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2127"/>
        </w:tabs>
        <w:kinsoku/>
        <w:wordWrap/>
        <w:overflowPunct/>
        <w:topLinePunct w:val="0"/>
        <w:bidi w:val="0"/>
        <w:snapToGrid/>
        <w:spacing w:line="360" w:lineRule="auto"/>
        <w:jc w:val="left"/>
        <w:textAlignment w:val="auto"/>
        <w:rPr>
          <w:rFonts w:ascii="黑体" w:hAnsi="黑体" w:eastAsia="黑体"/>
          <w:b/>
          <w:bCs/>
          <w:sz w:val="24"/>
        </w:rPr>
      </w:pPr>
      <w:r>
        <w:rPr>
          <w:rFonts w:hint="eastAsia" w:ascii="黑体" w:hAnsi="黑体" w:eastAsia="黑体"/>
          <w:b/>
          <w:bCs/>
          <w:sz w:val="24"/>
        </w:rPr>
        <w:t xml:space="preserve">合同编号（招标编号）：            </w:t>
      </w:r>
    </w:p>
    <w:p>
      <w:pPr>
        <w:keepNext w:val="0"/>
        <w:keepLines w:val="0"/>
        <w:pageBreakBefore w:val="0"/>
        <w:widowControl w:val="0"/>
        <w:tabs>
          <w:tab w:val="left" w:pos="2127"/>
        </w:tabs>
        <w:kinsoku/>
        <w:wordWrap/>
        <w:overflowPunct/>
        <w:topLinePunct w:val="0"/>
        <w:bidi w:val="0"/>
        <w:snapToGrid/>
        <w:spacing w:line="360" w:lineRule="auto"/>
        <w:jc w:val="left"/>
        <w:textAlignment w:val="auto"/>
        <w:rPr>
          <w:rFonts w:ascii="黑体" w:hAnsi="黑体" w:eastAsia="黑体"/>
          <w:b/>
          <w:bCs/>
          <w:sz w:val="24"/>
        </w:rPr>
      </w:pPr>
    </w:p>
    <w:p>
      <w:pPr>
        <w:keepNext w:val="0"/>
        <w:keepLines w:val="0"/>
        <w:pageBreakBefore w:val="0"/>
        <w:widowControl w:val="0"/>
        <w:kinsoku/>
        <w:wordWrap/>
        <w:overflowPunct/>
        <w:topLinePunct w:val="0"/>
        <w:bidi w:val="0"/>
        <w:snapToGrid/>
        <w:spacing w:line="360" w:lineRule="auto"/>
        <w:jc w:val="center"/>
        <w:textAlignment w:val="auto"/>
        <w:rPr>
          <w:rFonts w:ascii="宋体" w:hAnsi="宋体" w:cs="宋体"/>
          <w:b/>
          <w:bCs/>
          <w:sz w:val="32"/>
          <w:szCs w:val="32"/>
        </w:rPr>
      </w:pPr>
      <w:r>
        <w:rPr>
          <w:rFonts w:hint="eastAsia" w:ascii="黑体" w:hAnsi="黑体" w:eastAsia="黑体" w:cs="宋体"/>
          <w:b/>
          <w:bCs/>
          <w:sz w:val="32"/>
          <w:szCs w:val="32"/>
        </w:rPr>
        <w:t>贵州大学软件采购合同</w:t>
      </w:r>
    </w:p>
    <w:p>
      <w:pPr>
        <w:keepNext w:val="0"/>
        <w:keepLines w:val="0"/>
        <w:pageBreakBefore w:val="0"/>
        <w:widowControl w:val="0"/>
        <w:kinsoku/>
        <w:wordWrap/>
        <w:overflowPunct/>
        <w:topLinePunct w:val="0"/>
        <w:bidi w:val="0"/>
        <w:snapToGrid/>
        <w:spacing w:line="360" w:lineRule="auto"/>
        <w:textAlignment w:val="auto"/>
        <w:rPr>
          <w:rFonts w:ascii="黑体" w:hAnsi="黑体" w:eastAsia="黑体" w:cs="宋体"/>
          <w:b/>
          <w:kern w:val="0"/>
          <w:sz w:val="24"/>
        </w:rPr>
      </w:pP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cs="新宋体-18030"/>
          <w:b/>
          <w:bCs/>
          <w:sz w:val="28"/>
          <w:szCs w:val="28"/>
        </w:rPr>
      </w:pPr>
      <w:r>
        <w:rPr>
          <w:rFonts w:hint="eastAsia" w:ascii="宋体" w:hAnsi="宋体" w:cs="新宋体-18030"/>
          <w:b/>
          <w:bCs/>
          <w:sz w:val="28"/>
          <w:szCs w:val="28"/>
        </w:rPr>
        <w:t>甲方：</w:t>
      </w:r>
      <w:r>
        <w:rPr>
          <w:rFonts w:hint="eastAsia" w:ascii="宋体" w:hAnsi="宋体" w:cs="新宋体-18030"/>
          <w:b/>
          <w:bCs/>
          <w:sz w:val="28"/>
          <w:szCs w:val="28"/>
          <w:u w:val="single"/>
        </w:rPr>
        <w:t xml:space="preserve">贵   州   大   学         </w:t>
      </w:r>
      <w:r>
        <w:rPr>
          <w:rFonts w:hint="eastAsia" w:ascii="宋体" w:hAnsi="宋体" w:cs="新宋体-18030"/>
          <w:b/>
          <w:bCs/>
          <w:sz w:val="28"/>
          <w:szCs w:val="28"/>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cs="新宋体-18030"/>
          <w:b/>
          <w:bCs/>
          <w:sz w:val="24"/>
          <w:szCs w:val="24"/>
        </w:rPr>
      </w:pPr>
      <w:r>
        <w:rPr>
          <w:rFonts w:hint="eastAsia" w:ascii="宋体" w:hAnsi="宋体" w:cs="新宋体-18030"/>
          <w:b/>
          <w:bCs/>
          <w:sz w:val="24"/>
          <w:szCs w:val="24"/>
        </w:rPr>
        <w:t>统一社会信用代码：</w:t>
      </w:r>
      <w:r>
        <w:rPr>
          <w:rFonts w:hint="eastAsia" w:ascii="宋体" w:hAnsi="宋体" w:cs="新宋体-18030"/>
          <w:b/>
          <w:bCs/>
          <w:sz w:val="24"/>
          <w:szCs w:val="24"/>
          <w:u w:val="single"/>
        </w:rPr>
        <w:t xml:space="preserve"> </w:t>
      </w:r>
      <w:r>
        <w:rPr>
          <w:rFonts w:ascii="宋体" w:hAnsi="宋体" w:cs="新宋体-18030"/>
          <w:b/>
          <w:bCs/>
          <w:sz w:val="24"/>
          <w:szCs w:val="24"/>
          <w:u w:val="single"/>
        </w:rPr>
        <w:t xml:space="preserve">12520000429203011T </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cs="新宋体-18030"/>
          <w:b/>
          <w:bCs/>
          <w:sz w:val="28"/>
          <w:szCs w:val="28"/>
        </w:rPr>
      </w:pPr>
      <w:r>
        <w:rPr>
          <w:rFonts w:hint="eastAsia" w:ascii="宋体" w:hAnsi="宋体" w:cs="新宋体-18030"/>
          <w:b/>
          <w:bCs/>
          <w:sz w:val="28"/>
          <w:szCs w:val="28"/>
        </w:rPr>
        <w:t>乙方：</w:t>
      </w:r>
      <w:r>
        <w:rPr>
          <w:rFonts w:hint="eastAsia" w:ascii="宋体" w:hAnsi="宋体" w:cs="新宋体-18030"/>
          <w:b/>
          <w:bCs/>
          <w:sz w:val="28"/>
          <w:szCs w:val="28"/>
          <w:u w:val="single"/>
        </w:rPr>
        <w:t xml:space="preserve">                          </w:t>
      </w:r>
      <w:r>
        <w:rPr>
          <w:rFonts w:hint="eastAsia" w:ascii="宋体" w:hAnsi="宋体" w:cs="新宋体-18030"/>
          <w:b/>
          <w:bCs/>
          <w:sz w:val="28"/>
          <w:szCs w:val="28"/>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cs="新宋体-18030"/>
          <w:b/>
          <w:bCs/>
          <w:sz w:val="24"/>
          <w:szCs w:val="24"/>
        </w:rPr>
      </w:pPr>
      <w:r>
        <w:rPr>
          <w:rFonts w:hint="eastAsia" w:ascii="宋体" w:hAnsi="宋体" w:cs="新宋体-18030"/>
          <w:b/>
          <w:bCs/>
          <w:sz w:val="24"/>
          <w:szCs w:val="24"/>
        </w:rPr>
        <w:t>统一社会信用代码：</w:t>
      </w:r>
      <w:r>
        <w:rPr>
          <w:rFonts w:hint="eastAsia" w:ascii="宋体" w:hAnsi="宋体" w:cs="新宋体-18030"/>
          <w:b/>
          <w:bCs/>
          <w:sz w:val="24"/>
          <w:szCs w:val="24"/>
          <w:u w:val="single"/>
        </w:rPr>
        <w:t xml:space="preserve"> </w:t>
      </w:r>
      <w:r>
        <w:rPr>
          <w:rFonts w:ascii="宋体" w:hAnsi="宋体" w:cs="新宋体-18030"/>
          <w:b/>
          <w:bCs/>
          <w:sz w:val="24"/>
          <w:szCs w:val="24"/>
          <w:u w:val="single"/>
        </w:rPr>
        <w:t xml:space="preserve">                     </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宋体" w:hAnsi="宋体" w:cs="宋体"/>
          <w:sz w:val="24"/>
        </w:rPr>
      </w:pPr>
      <w:r>
        <w:rPr>
          <w:rFonts w:hint="eastAsia" w:ascii="宋体" w:hAnsi="宋体" w:cs="宋体"/>
          <w:sz w:val="24"/>
        </w:rPr>
        <w:t>甲、乙双方就贵州大学</w:t>
      </w:r>
      <w:r>
        <w:rPr>
          <w:rFonts w:hint="eastAsia" w:ascii="宋体" w:hAnsi="宋体" w:cs="宋体"/>
          <w:b/>
          <w:sz w:val="24"/>
          <w:u w:val="single"/>
        </w:rPr>
        <w:t xml:space="preserve"> </w:t>
      </w:r>
      <w:r>
        <w:rPr>
          <w:rFonts w:ascii="宋体" w:hAnsi="宋体" w:cs="宋体"/>
          <w:b/>
          <w:sz w:val="24"/>
          <w:u w:val="single"/>
        </w:rPr>
        <w:t xml:space="preserve">              </w:t>
      </w:r>
      <w:r>
        <w:rPr>
          <w:rFonts w:hint="eastAsia" w:ascii="宋体" w:hAnsi="宋体" w:cs="宋体"/>
          <w:sz w:val="24"/>
        </w:rPr>
        <w:t>采购项目，根据《中华人民共和国民法典》，在充分遵循平等与公平、诚实信用原则的基础上，经双方协商一致，签订本合同。</w:t>
      </w:r>
    </w:p>
    <w:p>
      <w:pPr>
        <w:keepNext w:val="0"/>
        <w:keepLines w:val="0"/>
        <w:pageBreakBefore w:val="0"/>
        <w:widowControl w:val="0"/>
        <w:kinsoku/>
        <w:wordWrap/>
        <w:overflowPunct/>
        <w:topLinePunct w:val="0"/>
        <w:bidi w:val="0"/>
        <w:snapToGrid/>
        <w:spacing w:line="360" w:lineRule="auto"/>
        <w:textAlignment w:val="auto"/>
        <w:rPr>
          <w:rFonts w:ascii="黑体" w:hAnsi="黑体" w:eastAsia="黑体" w:cs="宋体"/>
          <w:b/>
          <w:sz w:val="24"/>
        </w:rPr>
      </w:pPr>
      <w:r>
        <w:rPr>
          <w:rFonts w:hint="eastAsia" w:ascii="黑体" w:hAnsi="黑体" w:eastAsia="黑体" w:cs="宋体"/>
          <w:b/>
          <w:sz w:val="24"/>
        </w:rPr>
        <w:t>第一条 软件的型号版本、规格、数量、价格、质保期等。</w:t>
      </w:r>
    </w:p>
    <w:tbl>
      <w:tblPr>
        <w:tblStyle w:val="5"/>
        <w:tblW w:w="63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649"/>
        <w:gridCol w:w="875"/>
        <w:gridCol w:w="726"/>
        <w:gridCol w:w="726"/>
        <w:gridCol w:w="728"/>
        <w:gridCol w:w="728"/>
        <w:gridCol w:w="1166"/>
        <w:gridCol w:w="1181"/>
        <w:gridCol w:w="856"/>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31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center"/>
              <w:textAlignment w:val="auto"/>
              <w:rPr>
                <w:rFonts w:ascii="宋体"/>
                <w:sz w:val="18"/>
                <w:szCs w:val="18"/>
              </w:rPr>
            </w:pPr>
            <w:r>
              <w:rPr>
                <w:rFonts w:hint="eastAsia" w:ascii="宋体" w:hAnsi="宋体" w:cs="宋体"/>
                <w:sz w:val="18"/>
                <w:szCs w:val="18"/>
              </w:rPr>
              <w:t>序号</w:t>
            </w:r>
          </w:p>
        </w:tc>
        <w:tc>
          <w:tcPr>
            <w:tcW w:w="76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ind w:left="-105" w:leftChars="-50" w:right="-105" w:rightChars="-50"/>
              <w:jc w:val="center"/>
              <w:textAlignment w:val="auto"/>
              <w:rPr>
                <w:rFonts w:ascii="宋体"/>
                <w:sz w:val="18"/>
                <w:szCs w:val="18"/>
              </w:rPr>
            </w:pPr>
            <w:r>
              <w:rPr>
                <w:rFonts w:hint="eastAsia" w:ascii="宋体" w:hAnsi="宋体" w:cs="宋体"/>
                <w:sz w:val="18"/>
                <w:szCs w:val="18"/>
              </w:rPr>
              <w:t>软件名称</w:t>
            </w:r>
          </w:p>
        </w:tc>
        <w:tc>
          <w:tcPr>
            <w:tcW w:w="40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center"/>
              <w:textAlignment w:val="auto"/>
              <w:rPr>
                <w:rFonts w:ascii="宋体"/>
                <w:sz w:val="18"/>
                <w:szCs w:val="18"/>
              </w:rPr>
            </w:pPr>
            <w:r>
              <w:rPr>
                <w:rFonts w:hint="eastAsia" w:ascii="宋体" w:hAnsi="宋体" w:cs="宋体"/>
                <w:sz w:val="18"/>
                <w:szCs w:val="18"/>
              </w:rPr>
              <w:t>生产商</w:t>
            </w:r>
          </w:p>
        </w:tc>
        <w:tc>
          <w:tcPr>
            <w:tcW w:w="3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center"/>
              <w:textAlignment w:val="auto"/>
              <w:rPr>
                <w:rFonts w:ascii="宋体"/>
                <w:sz w:val="18"/>
                <w:szCs w:val="18"/>
              </w:rPr>
            </w:pPr>
            <w:r>
              <w:rPr>
                <w:rFonts w:hint="eastAsia" w:ascii="宋体" w:hAnsi="宋体" w:cs="宋体"/>
                <w:sz w:val="18"/>
                <w:szCs w:val="18"/>
              </w:rPr>
              <w:t>型号版本</w:t>
            </w:r>
          </w:p>
        </w:tc>
        <w:tc>
          <w:tcPr>
            <w:tcW w:w="3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center"/>
              <w:textAlignment w:val="auto"/>
              <w:rPr>
                <w:rFonts w:ascii="宋体" w:hAnsi="宋体" w:cs="宋体"/>
                <w:sz w:val="18"/>
                <w:szCs w:val="18"/>
              </w:rPr>
            </w:pPr>
            <w:r>
              <w:rPr>
                <w:rFonts w:hint="eastAsia" w:ascii="宋体" w:hAnsi="宋体" w:cs="宋体"/>
                <w:sz w:val="18"/>
                <w:szCs w:val="18"/>
              </w:rPr>
              <w:t>规格</w:t>
            </w:r>
          </w:p>
        </w:tc>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center"/>
              <w:textAlignment w:val="auto"/>
              <w:rPr>
                <w:rFonts w:ascii="宋体"/>
                <w:sz w:val="18"/>
                <w:szCs w:val="18"/>
              </w:rPr>
            </w:pPr>
            <w:r>
              <w:rPr>
                <w:rFonts w:hint="eastAsia" w:ascii="宋体" w:hAnsi="宋体" w:cs="宋体"/>
                <w:sz w:val="18"/>
                <w:szCs w:val="18"/>
              </w:rPr>
              <w:t>数量</w:t>
            </w:r>
          </w:p>
        </w:tc>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center"/>
              <w:textAlignment w:val="auto"/>
              <w:rPr>
                <w:rFonts w:ascii="宋体" w:hAnsi="宋体" w:cs="宋体"/>
                <w:sz w:val="18"/>
                <w:szCs w:val="18"/>
              </w:rPr>
            </w:pPr>
            <w:r>
              <w:rPr>
                <w:rFonts w:hint="eastAsia" w:ascii="宋体" w:hAnsi="宋体" w:cs="宋体"/>
                <w:sz w:val="18"/>
                <w:szCs w:val="18"/>
              </w:rPr>
              <w:t>单位</w:t>
            </w:r>
          </w:p>
        </w:tc>
        <w:tc>
          <w:tcPr>
            <w:tcW w:w="5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center"/>
              <w:textAlignment w:val="auto"/>
              <w:rPr>
                <w:rFonts w:ascii="宋体" w:hAnsi="宋体" w:cs="宋体"/>
                <w:sz w:val="18"/>
                <w:szCs w:val="18"/>
              </w:rPr>
            </w:pPr>
            <w:r>
              <w:rPr>
                <w:rFonts w:hint="eastAsia" w:ascii="宋体" w:hAnsi="宋体" w:cs="宋体"/>
                <w:sz w:val="18"/>
                <w:szCs w:val="18"/>
              </w:rPr>
              <w:t>单价（元）</w:t>
            </w:r>
          </w:p>
        </w:tc>
        <w:tc>
          <w:tcPr>
            <w:tcW w:w="54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center"/>
              <w:textAlignment w:val="auto"/>
              <w:rPr>
                <w:rFonts w:ascii="宋体"/>
                <w:sz w:val="18"/>
                <w:szCs w:val="18"/>
              </w:rPr>
            </w:pPr>
            <w:r>
              <w:rPr>
                <w:rFonts w:hint="eastAsia" w:ascii="宋体" w:hAnsi="宋体" w:cs="宋体"/>
                <w:sz w:val="18"/>
                <w:szCs w:val="18"/>
              </w:rPr>
              <w:t>总价（元）</w:t>
            </w:r>
          </w:p>
        </w:tc>
        <w:tc>
          <w:tcPr>
            <w:tcW w:w="39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center"/>
              <w:textAlignment w:val="auto"/>
              <w:rPr>
                <w:rFonts w:ascii="宋体"/>
                <w:sz w:val="18"/>
                <w:szCs w:val="18"/>
              </w:rPr>
            </w:pPr>
            <w:r>
              <w:rPr>
                <w:rFonts w:hint="eastAsia" w:ascii="宋体"/>
                <w:sz w:val="18"/>
                <w:szCs w:val="18"/>
              </w:rPr>
              <w:t>质保期</w:t>
            </w:r>
          </w:p>
        </w:tc>
        <w:tc>
          <w:tcPr>
            <w:tcW w:w="6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center"/>
              <w:textAlignment w:val="auto"/>
              <w:rPr>
                <w:rFonts w:ascii="宋体"/>
                <w:sz w:val="18"/>
                <w:szCs w:val="18"/>
              </w:rPr>
            </w:pPr>
            <w:r>
              <w:rPr>
                <w:rFonts w:hint="eastAsia" w:ascii="宋体"/>
                <w:sz w:val="18"/>
                <w:szCs w:val="18"/>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1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center"/>
              <w:textAlignment w:val="auto"/>
              <w:rPr>
                <w:rFonts w:ascii="宋体" w:hAnsi="宋体" w:cs="宋体"/>
                <w:sz w:val="18"/>
                <w:szCs w:val="18"/>
              </w:rPr>
            </w:pPr>
            <w:r>
              <w:rPr>
                <w:rFonts w:ascii="宋体" w:hAnsi="宋体" w:cs="宋体"/>
                <w:sz w:val="18"/>
                <w:szCs w:val="18"/>
              </w:rPr>
              <w:t>1</w:t>
            </w:r>
          </w:p>
        </w:tc>
        <w:tc>
          <w:tcPr>
            <w:tcW w:w="76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center"/>
              <w:textAlignment w:val="auto"/>
              <w:rPr>
                <w:rFonts w:ascii="宋体" w:hAnsi="宋体" w:cs="宋体"/>
                <w:sz w:val="18"/>
                <w:szCs w:val="18"/>
              </w:rPr>
            </w:pPr>
          </w:p>
        </w:tc>
        <w:tc>
          <w:tcPr>
            <w:tcW w:w="40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center"/>
              <w:textAlignment w:val="auto"/>
              <w:rPr>
                <w:rFonts w:ascii="宋体" w:hAnsi="宋体" w:cs="宋体"/>
                <w:sz w:val="18"/>
                <w:szCs w:val="18"/>
              </w:rPr>
            </w:pPr>
          </w:p>
        </w:tc>
        <w:tc>
          <w:tcPr>
            <w:tcW w:w="3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center"/>
              <w:textAlignment w:val="auto"/>
              <w:rPr>
                <w:rFonts w:ascii="宋体" w:hAnsi="宋体" w:cs="宋体"/>
                <w:sz w:val="18"/>
                <w:szCs w:val="18"/>
              </w:rPr>
            </w:pPr>
          </w:p>
        </w:tc>
        <w:tc>
          <w:tcPr>
            <w:tcW w:w="337"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bidi w:val="0"/>
              <w:snapToGrid/>
              <w:spacing w:line="360" w:lineRule="auto"/>
              <w:jc w:val="center"/>
              <w:textAlignment w:val="auto"/>
              <w:rPr>
                <w:rFonts w:ascii="宋体" w:hAnsi="宋体" w:cs="宋体"/>
                <w:sz w:val="18"/>
                <w:szCs w:val="18"/>
              </w:rPr>
            </w:pPr>
          </w:p>
        </w:tc>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center"/>
              <w:textAlignment w:val="auto"/>
              <w:rPr>
                <w:rFonts w:ascii="宋体" w:hAnsi="宋体" w:cs="宋体"/>
                <w:sz w:val="18"/>
                <w:szCs w:val="18"/>
              </w:rPr>
            </w:pPr>
          </w:p>
        </w:tc>
        <w:tc>
          <w:tcPr>
            <w:tcW w:w="338"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bidi w:val="0"/>
              <w:snapToGrid/>
              <w:spacing w:line="360" w:lineRule="auto"/>
              <w:jc w:val="center"/>
              <w:textAlignment w:val="auto"/>
              <w:rPr>
                <w:rFonts w:ascii="宋体" w:hAnsi="宋体" w:cs="宋体"/>
                <w:sz w:val="18"/>
                <w:szCs w:val="18"/>
              </w:rPr>
            </w:pPr>
          </w:p>
        </w:tc>
        <w:tc>
          <w:tcPr>
            <w:tcW w:w="5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center"/>
              <w:textAlignment w:val="auto"/>
              <w:rPr>
                <w:rFonts w:ascii="宋体" w:hAnsi="宋体" w:cs="宋体"/>
                <w:sz w:val="18"/>
                <w:szCs w:val="18"/>
              </w:rPr>
            </w:pPr>
          </w:p>
        </w:tc>
        <w:tc>
          <w:tcPr>
            <w:tcW w:w="54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center"/>
              <w:textAlignment w:val="auto"/>
              <w:rPr>
                <w:rFonts w:ascii="宋体" w:hAnsi="宋体" w:cs="宋体"/>
                <w:sz w:val="18"/>
                <w:szCs w:val="18"/>
              </w:rPr>
            </w:pPr>
          </w:p>
        </w:tc>
        <w:tc>
          <w:tcPr>
            <w:tcW w:w="39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center"/>
              <w:textAlignment w:val="auto"/>
              <w:rPr>
                <w:rFonts w:ascii="宋体" w:hAnsi="宋体" w:cs="宋体"/>
                <w:sz w:val="18"/>
                <w:szCs w:val="18"/>
              </w:rPr>
            </w:pPr>
          </w:p>
        </w:tc>
        <w:tc>
          <w:tcPr>
            <w:tcW w:w="676"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bidi w:val="0"/>
              <w:snapToGrid/>
              <w:spacing w:line="360" w:lineRule="auto"/>
              <w:jc w:val="center"/>
              <w:textAlignment w:val="auto"/>
              <w:rPr>
                <w:rFonts w:ascii="宋体" w:hAnsi="宋体" w:cs="宋体"/>
                <w:color w:val="FF0000"/>
                <w:sz w:val="18"/>
                <w:szCs w:val="18"/>
              </w:rPr>
            </w:pPr>
            <w:r>
              <w:rPr>
                <w:rFonts w:hint="eastAsia" w:ascii="宋体" w:hAnsi="宋体" w:cs="宋体"/>
                <w:color w:val="FF0000"/>
                <w:sz w:val="18"/>
                <w:szCs w:val="18"/>
              </w:rPr>
              <w:t>（定制/成品）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31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center"/>
              <w:textAlignment w:val="auto"/>
              <w:rPr>
                <w:rFonts w:ascii="宋体" w:hAnsi="宋体" w:cs="宋体"/>
                <w:sz w:val="18"/>
                <w:szCs w:val="18"/>
              </w:rPr>
            </w:pPr>
            <w:r>
              <w:rPr>
                <w:rFonts w:ascii="宋体" w:hAnsi="宋体" w:cs="宋体"/>
                <w:sz w:val="18"/>
                <w:szCs w:val="18"/>
              </w:rPr>
              <w:t>2</w:t>
            </w:r>
          </w:p>
        </w:tc>
        <w:tc>
          <w:tcPr>
            <w:tcW w:w="76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center"/>
              <w:textAlignment w:val="auto"/>
              <w:rPr>
                <w:rFonts w:ascii="宋体" w:hAnsi="宋体" w:cs="宋体"/>
                <w:sz w:val="18"/>
                <w:szCs w:val="18"/>
              </w:rPr>
            </w:pPr>
          </w:p>
        </w:tc>
        <w:tc>
          <w:tcPr>
            <w:tcW w:w="406"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center"/>
              <w:textAlignment w:val="auto"/>
              <w:rPr>
                <w:rFonts w:ascii="宋体" w:hAnsi="宋体" w:cs="宋体"/>
                <w:sz w:val="18"/>
                <w:szCs w:val="18"/>
              </w:rPr>
            </w:pPr>
          </w:p>
        </w:tc>
        <w:tc>
          <w:tcPr>
            <w:tcW w:w="337"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center"/>
              <w:textAlignment w:val="auto"/>
              <w:rPr>
                <w:rFonts w:ascii="宋体" w:hAnsi="宋体" w:cs="宋体"/>
                <w:sz w:val="18"/>
                <w:szCs w:val="18"/>
              </w:rPr>
            </w:pPr>
          </w:p>
        </w:tc>
        <w:tc>
          <w:tcPr>
            <w:tcW w:w="337" w:type="pct"/>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bidi w:val="0"/>
              <w:snapToGrid/>
              <w:spacing w:line="360" w:lineRule="auto"/>
              <w:jc w:val="center"/>
              <w:textAlignment w:val="auto"/>
              <w:rPr>
                <w:rFonts w:ascii="宋体" w:hAnsi="宋体" w:cs="宋体"/>
                <w:sz w:val="18"/>
                <w:szCs w:val="18"/>
              </w:rPr>
            </w:pPr>
          </w:p>
        </w:tc>
        <w:tc>
          <w:tcPr>
            <w:tcW w:w="338"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center"/>
              <w:textAlignment w:val="auto"/>
              <w:rPr>
                <w:rFonts w:ascii="宋体" w:hAnsi="宋体" w:cs="宋体"/>
                <w:sz w:val="18"/>
                <w:szCs w:val="18"/>
              </w:rPr>
            </w:pPr>
          </w:p>
        </w:tc>
        <w:tc>
          <w:tcPr>
            <w:tcW w:w="338" w:type="pct"/>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bidi w:val="0"/>
              <w:snapToGrid/>
              <w:spacing w:line="360" w:lineRule="auto"/>
              <w:jc w:val="center"/>
              <w:textAlignment w:val="auto"/>
              <w:rPr>
                <w:rFonts w:ascii="宋体" w:hAnsi="宋体" w:cs="宋体"/>
                <w:sz w:val="18"/>
                <w:szCs w:val="18"/>
              </w:rPr>
            </w:pPr>
          </w:p>
        </w:tc>
        <w:tc>
          <w:tcPr>
            <w:tcW w:w="541"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center"/>
              <w:textAlignment w:val="auto"/>
              <w:rPr>
                <w:rFonts w:ascii="宋体" w:hAnsi="宋体" w:cs="宋体"/>
                <w:sz w:val="18"/>
                <w:szCs w:val="18"/>
              </w:rPr>
            </w:pPr>
          </w:p>
        </w:tc>
        <w:tc>
          <w:tcPr>
            <w:tcW w:w="548"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center"/>
              <w:textAlignment w:val="auto"/>
              <w:rPr>
                <w:rFonts w:ascii="宋体" w:hAnsi="宋体" w:cs="宋体"/>
                <w:sz w:val="18"/>
                <w:szCs w:val="18"/>
              </w:rPr>
            </w:pPr>
          </w:p>
        </w:tc>
        <w:tc>
          <w:tcPr>
            <w:tcW w:w="397"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center"/>
              <w:textAlignment w:val="auto"/>
              <w:rPr>
                <w:rFonts w:ascii="宋体" w:hAnsi="宋体" w:cs="宋体"/>
                <w:sz w:val="18"/>
                <w:szCs w:val="18"/>
              </w:rPr>
            </w:pPr>
          </w:p>
        </w:tc>
        <w:tc>
          <w:tcPr>
            <w:tcW w:w="676" w:type="pct"/>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bidi w:val="0"/>
              <w:snapToGrid/>
              <w:spacing w:line="360" w:lineRule="auto"/>
              <w:jc w:val="center"/>
              <w:textAlignment w:val="auto"/>
              <w:rPr>
                <w:rFonts w:ascii="宋体" w:hAnsi="宋体" w:cs="宋体"/>
                <w:color w:val="FF0000"/>
                <w:sz w:val="18"/>
                <w:szCs w:val="18"/>
              </w:rPr>
            </w:pPr>
            <w:r>
              <w:rPr>
                <w:rFonts w:hint="eastAsia" w:ascii="宋体" w:hAnsi="宋体" w:cs="宋体"/>
                <w:color w:val="FF0000"/>
                <w:sz w:val="18"/>
                <w:szCs w:val="18"/>
              </w:rPr>
              <w:t>（定制/成品）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5000" w:type="pct"/>
            <w:gridSpan w:val="11"/>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bidi w:val="0"/>
              <w:snapToGrid/>
              <w:spacing w:line="360" w:lineRule="auto"/>
              <w:jc w:val="center"/>
              <w:textAlignment w:val="auto"/>
              <w:rPr>
                <w:rFonts w:ascii="宋体" w:hAnsi="宋体" w:cs="宋体"/>
                <w:sz w:val="24"/>
              </w:rPr>
            </w:pPr>
            <w:r>
              <w:rPr>
                <w:rFonts w:hint="eastAsia" w:ascii="宋体" w:hAnsi="宋体" w:cs="宋体"/>
                <w:sz w:val="24"/>
              </w:rPr>
              <w:t>总金额：人民币（大写）×万×仟×佰×拾×元整（￥</w:t>
            </w:r>
            <w:r>
              <w:rPr>
                <w:rFonts w:ascii="宋体" w:cs="宋体"/>
                <w:sz w:val="24"/>
              </w:rPr>
              <w:t>00000.00</w:t>
            </w:r>
            <w:r>
              <w:rPr>
                <w:rFonts w:hint="eastAsia" w:ascii="宋体" w:hAnsi="宋体" w:cs="宋体"/>
                <w:sz w:val="24"/>
              </w:rPr>
              <w:t>）</w:t>
            </w:r>
          </w:p>
        </w:tc>
      </w:tr>
    </w:tbl>
    <w:p>
      <w:pPr>
        <w:keepNext w:val="0"/>
        <w:keepLines w:val="0"/>
        <w:pageBreakBefore w:val="0"/>
        <w:widowControl w:val="0"/>
        <w:kinsoku/>
        <w:wordWrap/>
        <w:overflowPunct/>
        <w:topLinePunct w:val="0"/>
        <w:bidi w:val="0"/>
        <w:snapToGrid/>
        <w:spacing w:line="360" w:lineRule="auto"/>
        <w:ind w:firstLine="480" w:firstLineChars="200"/>
        <w:textAlignment w:val="auto"/>
        <w:rPr>
          <w:rFonts w:ascii="宋体" w:hAnsi="宋体" w:cs="宋体"/>
          <w:sz w:val="24"/>
        </w:rPr>
      </w:pPr>
      <w:r>
        <w:rPr>
          <w:rFonts w:hint="eastAsia" w:ascii="宋体" w:hAnsi="宋体" w:cs="宋体"/>
          <w:sz w:val="24"/>
        </w:rPr>
        <w:t>使用期限：</w:t>
      </w:r>
      <w:r>
        <w:rPr>
          <w:rFonts w:hint="eastAsia" w:ascii="宋体" w:hAnsi="宋体" w:cs="宋体"/>
          <w:sz w:val="24"/>
          <w:u w:val="single"/>
        </w:rPr>
        <w:t>自</w:t>
      </w:r>
      <w:r>
        <w:rPr>
          <w:rFonts w:hint="eastAsia" w:ascii="宋体"/>
          <w:b/>
          <w:sz w:val="24"/>
          <w:u w:val="single"/>
        </w:rPr>
        <w:t>X</w:t>
      </w:r>
      <w:r>
        <w:rPr>
          <w:rFonts w:hint="eastAsia" w:ascii="宋体" w:hAnsi="宋体" w:cs="宋体"/>
          <w:sz w:val="24"/>
          <w:u w:val="single"/>
        </w:rPr>
        <w:t>年</w:t>
      </w:r>
      <w:r>
        <w:rPr>
          <w:rFonts w:hint="eastAsia" w:ascii="宋体"/>
          <w:b/>
          <w:sz w:val="24"/>
          <w:u w:val="single"/>
        </w:rPr>
        <w:t>X</w:t>
      </w:r>
      <w:r>
        <w:rPr>
          <w:rFonts w:hint="eastAsia" w:ascii="宋体" w:hAnsi="宋体" w:cs="宋体"/>
          <w:sz w:val="24"/>
          <w:u w:val="single"/>
        </w:rPr>
        <w:t>月</w:t>
      </w:r>
      <w:r>
        <w:rPr>
          <w:rFonts w:hint="eastAsia" w:ascii="宋体"/>
          <w:b/>
          <w:sz w:val="24"/>
          <w:u w:val="single"/>
        </w:rPr>
        <w:t>X</w:t>
      </w:r>
      <w:r>
        <w:rPr>
          <w:rFonts w:hint="eastAsia" w:ascii="宋体" w:hAnsi="宋体" w:cs="宋体"/>
          <w:sz w:val="24"/>
          <w:u w:val="single"/>
        </w:rPr>
        <w:t>日至</w:t>
      </w:r>
      <w:r>
        <w:rPr>
          <w:rFonts w:hint="eastAsia" w:ascii="宋体"/>
          <w:b/>
          <w:sz w:val="24"/>
          <w:u w:val="single"/>
        </w:rPr>
        <w:t>X</w:t>
      </w:r>
      <w:r>
        <w:rPr>
          <w:rFonts w:hint="eastAsia" w:ascii="宋体" w:hAnsi="宋体" w:cs="宋体"/>
          <w:sz w:val="24"/>
          <w:u w:val="single"/>
        </w:rPr>
        <w:t>年</w:t>
      </w:r>
      <w:r>
        <w:rPr>
          <w:rFonts w:hint="eastAsia" w:ascii="宋体"/>
          <w:b/>
          <w:sz w:val="24"/>
          <w:u w:val="single"/>
        </w:rPr>
        <w:t>X</w:t>
      </w:r>
      <w:r>
        <w:rPr>
          <w:rFonts w:hint="eastAsia" w:ascii="宋体" w:hAnsi="宋体" w:cs="宋体"/>
          <w:sz w:val="24"/>
          <w:u w:val="single"/>
        </w:rPr>
        <w:t>月</w:t>
      </w:r>
      <w:r>
        <w:rPr>
          <w:rFonts w:hint="eastAsia" w:ascii="宋体"/>
          <w:b/>
          <w:sz w:val="24"/>
          <w:u w:val="single"/>
        </w:rPr>
        <w:t>X</w:t>
      </w:r>
      <w:r>
        <w:rPr>
          <w:rFonts w:hint="eastAsia" w:ascii="宋体" w:hAnsi="宋体" w:cs="宋体"/>
          <w:sz w:val="24"/>
          <w:u w:val="single"/>
        </w:rPr>
        <w:t>日</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宋体" w:hAnsi="宋体" w:cs="宋体"/>
          <w:sz w:val="24"/>
        </w:rPr>
      </w:pPr>
      <w:r>
        <w:rPr>
          <w:rFonts w:hint="eastAsia" w:ascii="宋体" w:hAnsi="宋体" w:cs="宋体"/>
          <w:sz w:val="24"/>
        </w:rPr>
        <w:t>软件的技术指标、产品功能、许可数等见附件《软件详细配置及技术指标》。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黑体" w:hAnsi="黑体" w:eastAsia="黑体"/>
          <w:b/>
          <w:sz w:val="24"/>
        </w:rPr>
      </w:pPr>
      <w:r>
        <w:rPr>
          <w:rFonts w:hint="eastAsia" w:ascii="黑体" w:hAnsi="黑体" w:eastAsia="黑体" w:cs="宋体"/>
          <w:b/>
          <w:sz w:val="24"/>
        </w:rPr>
        <w:t>第二条 软件质量要求</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宋体" w:hAnsi="宋体" w:cs="宋体"/>
          <w:sz w:val="24"/>
        </w:rPr>
      </w:pPr>
      <w:r>
        <w:rPr>
          <w:rFonts w:ascii="宋体" w:hAnsi="宋体" w:cs="宋体"/>
          <w:sz w:val="24"/>
        </w:rPr>
        <w:t>1</w:t>
      </w:r>
      <w:r>
        <w:rPr>
          <w:rFonts w:hint="eastAsia" w:ascii="宋体" w:hAnsi="宋体" w:cs="宋体"/>
          <w:sz w:val="24"/>
        </w:rPr>
        <w:t>、乙方交付的软件必须符合中华人民共和国国家标准、行业标准、产品质量标准以及相关技术规范。</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宋体" w:hAnsi="宋体" w:cs="宋体"/>
          <w:sz w:val="24"/>
        </w:rPr>
      </w:pPr>
      <w:r>
        <w:rPr>
          <w:rFonts w:hint="eastAsia" w:ascii="宋体" w:hAnsi="宋体" w:cs="宋体"/>
          <w:sz w:val="24"/>
        </w:rPr>
        <w:t>2、乙方交付的软件必须是符合</w:t>
      </w:r>
      <w:r>
        <w:rPr>
          <w:rFonts w:ascii="宋体" w:hAnsi="宋体" w:cs="宋体"/>
          <w:sz w:val="24"/>
        </w:rPr>
        <w:t>《</w:t>
      </w:r>
      <w:r>
        <w:rPr>
          <w:rFonts w:hint="eastAsia" w:ascii="宋体" w:hAnsi="宋体" w:cs="宋体"/>
          <w:sz w:val="24"/>
        </w:rPr>
        <w:t>中华人民共和国数据安全法</w:t>
      </w:r>
      <w:r>
        <w:rPr>
          <w:rFonts w:ascii="宋体" w:hAnsi="宋体" w:cs="宋体"/>
          <w:sz w:val="24"/>
        </w:rPr>
        <w:t>》</w:t>
      </w:r>
      <w:r>
        <w:rPr>
          <w:rFonts w:hint="eastAsia" w:ascii="宋体" w:hAnsi="宋体" w:cs="宋体"/>
          <w:sz w:val="24"/>
        </w:rPr>
        <w:t>及国家有关知识产权保护和著作权</w:t>
      </w:r>
      <w:r>
        <w:rPr>
          <w:rFonts w:ascii="宋体" w:hAnsi="宋体" w:cs="宋体"/>
          <w:sz w:val="24"/>
        </w:rPr>
        <w:t>的有关</w:t>
      </w:r>
      <w:r>
        <w:rPr>
          <w:rFonts w:hint="eastAsia" w:ascii="宋体" w:hAnsi="宋体" w:cs="宋体"/>
          <w:sz w:val="24"/>
        </w:rPr>
        <w:t>法律</w:t>
      </w:r>
      <w:r>
        <w:rPr>
          <w:rFonts w:ascii="宋体" w:hAnsi="宋体" w:cs="宋体"/>
          <w:sz w:val="24"/>
        </w:rPr>
        <w:t>规定</w:t>
      </w:r>
      <w:r>
        <w:rPr>
          <w:rFonts w:hint="eastAsia" w:ascii="宋体" w:hAnsi="宋体" w:cs="宋体"/>
          <w:sz w:val="24"/>
        </w:rPr>
        <w:t>，由原厂商供应并完全符合厂商规定的质量、规格、性能及标准，且经严格测试、成熟稳定、无病毒及重大缺陷的全新产品和甲方为最终用户的产品使用许可授权文件，不存在侵犯第三人权利（尤其是著作权等知识产权）的情形，其中未设置任何妨碍软件正常运行的限制措施，</w:t>
      </w:r>
      <w:r>
        <w:rPr>
          <w:rFonts w:ascii="宋体" w:hAnsi="宋体" w:cs="宋体"/>
          <w:sz w:val="24"/>
        </w:rPr>
        <w:t>应满足合同约定的安全、可靠和高效运行与维护的全部要求</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宋体" w:hAnsi="宋体" w:cs="宋体"/>
          <w:sz w:val="24"/>
        </w:rPr>
      </w:pPr>
      <w:r>
        <w:rPr>
          <w:rFonts w:ascii="宋体" w:hAnsi="宋体" w:cs="宋体"/>
          <w:sz w:val="24"/>
        </w:rPr>
        <w:t>3</w:t>
      </w:r>
      <w:r>
        <w:rPr>
          <w:rFonts w:hint="eastAsia" w:ascii="宋体" w:hAnsi="宋体" w:cs="宋体"/>
          <w:sz w:val="24"/>
        </w:rPr>
        <w:t>、乙方保证软件的型号版本、规格、数量、参数等要求与本合同及软件说明书完全相同。</w:t>
      </w:r>
    </w:p>
    <w:p>
      <w:pPr>
        <w:keepNext w:val="0"/>
        <w:keepLines w:val="0"/>
        <w:pageBreakBefore w:val="0"/>
        <w:widowControl w:val="0"/>
        <w:kinsoku/>
        <w:wordWrap/>
        <w:overflowPunct/>
        <w:topLinePunct w:val="0"/>
        <w:bidi w:val="0"/>
        <w:snapToGrid/>
        <w:spacing w:line="360" w:lineRule="auto"/>
        <w:textAlignment w:val="auto"/>
        <w:rPr>
          <w:rFonts w:ascii="黑体" w:hAnsi="黑体" w:eastAsia="黑体" w:cs="宋体"/>
          <w:b/>
          <w:sz w:val="24"/>
        </w:rPr>
      </w:pPr>
      <w:r>
        <w:rPr>
          <w:rFonts w:hint="eastAsia" w:ascii="黑体" w:hAnsi="黑体" w:eastAsia="黑体" w:cs="宋体"/>
          <w:b/>
          <w:sz w:val="24"/>
        </w:rPr>
        <w:t>第三条 软件的交付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rPr>
      </w:pPr>
      <w:r>
        <w:rPr>
          <w:rFonts w:hint="eastAsia" w:ascii="宋体"/>
          <w:sz w:val="24"/>
        </w:rPr>
        <w:t>1、交付地点：贵州大学</w:t>
      </w:r>
      <w:r>
        <w:rPr>
          <w:rFonts w:ascii="宋体"/>
          <w:b/>
          <w:sz w:val="24"/>
          <w:u w:val="single"/>
        </w:rPr>
        <w:t>XXXXX</w:t>
      </w:r>
      <w:r>
        <w:rPr>
          <w:rFonts w:hint="eastAsia" w:ascii="宋体"/>
          <w:b/>
          <w:sz w:val="24"/>
          <w:u w:val="single"/>
        </w:rPr>
        <w:t>（</w:t>
      </w:r>
      <w:r>
        <w:rPr>
          <w:rFonts w:hint="eastAsia" w:ascii="宋体"/>
          <w:b/>
          <w:sz w:val="24"/>
        </w:rPr>
        <w:t>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sz w:val="24"/>
        </w:rPr>
      </w:pPr>
      <w:r>
        <w:rPr>
          <w:rFonts w:hint="eastAsia" w:ascii="宋体"/>
          <w:sz w:val="24"/>
        </w:rPr>
        <w:t>2、交付日期：自合同签订之日起</w:t>
      </w:r>
      <w:r>
        <w:rPr>
          <w:rFonts w:hint="eastAsia" w:ascii="宋体"/>
          <w:b/>
          <w:sz w:val="24"/>
          <w:u w:val="single"/>
        </w:rPr>
        <w:t>XX</w:t>
      </w:r>
      <w:r>
        <w:rPr>
          <w:rFonts w:hint="eastAsia" w:ascii="宋体"/>
          <w:sz w:val="24"/>
        </w:rPr>
        <w:t>日历日内。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sz w:val="24"/>
        </w:rPr>
      </w:pPr>
      <w:r>
        <w:rPr>
          <w:rFonts w:hint="eastAsia" w:ascii="宋体"/>
          <w:sz w:val="24"/>
        </w:rPr>
        <w:t>3、交付内容：软件交付可选用</w:t>
      </w:r>
      <w:r>
        <w:rPr>
          <w:rFonts w:hint="eastAsia" w:ascii="宋体"/>
          <w:sz w:val="24"/>
          <w:u w:val="single"/>
        </w:rPr>
        <w:t>光盘、优盘、网盘、邮件等方式，加密、授权、激活介质，安装说明文档、其他必要交付物X</w:t>
      </w:r>
      <w:r>
        <w:rPr>
          <w:rFonts w:ascii="宋体"/>
          <w:sz w:val="24"/>
          <w:u w:val="single"/>
        </w:rPr>
        <w:t>XXXX</w:t>
      </w:r>
      <w:r>
        <w:rPr>
          <w:rFonts w:hint="eastAsia" w:ascii="宋体"/>
          <w:sz w:val="24"/>
        </w:rPr>
        <w:t>等应一并交付，软件外包装上应当标明该软件的名称、版本号等信息。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sz w:val="24"/>
        </w:rPr>
      </w:pPr>
      <w:r>
        <w:rPr>
          <w:rFonts w:ascii="宋体"/>
          <w:sz w:val="24"/>
        </w:rPr>
        <w:t>4</w:t>
      </w:r>
      <w:r>
        <w:rPr>
          <w:rFonts w:hint="eastAsia" w:ascii="宋体"/>
          <w:sz w:val="24"/>
        </w:rPr>
        <w:t>、乙方应委派技术人员进行安装、调试，联系人及电话：</w:t>
      </w:r>
      <w:r>
        <w:rPr>
          <w:rFonts w:hint="eastAsia" w:ascii="宋体"/>
          <w:sz w:val="24"/>
          <w:u w:val="single"/>
        </w:rPr>
        <w:t xml:space="preserve"> </w:t>
      </w:r>
      <w:r>
        <w:rPr>
          <w:rFonts w:ascii="宋体"/>
          <w:sz w:val="24"/>
          <w:u w:val="single"/>
        </w:rPr>
        <w:t xml:space="preserve">              </w:t>
      </w:r>
      <w:r>
        <w:rPr>
          <w:rFonts w:hint="eastAsia" w:ascii="宋体"/>
          <w:sz w:val="24"/>
        </w:rPr>
        <w:t>。</w:t>
      </w:r>
    </w:p>
    <w:p>
      <w:pPr>
        <w:keepNext w:val="0"/>
        <w:keepLines w:val="0"/>
        <w:pageBreakBefore w:val="0"/>
        <w:widowControl w:val="0"/>
        <w:kinsoku/>
        <w:wordWrap/>
        <w:overflowPunct/>
        <w:topLinePunct w:val="0"/>
        <w:bidi w:val="0"/>
        <w:snapToGrid/>
        <w:spacing w:line="360" w:lineRule="auto"/>
        <w:textAlignment w:val="auto"/>
        <w:rPr>
          <w:rFonts w:ascii="黑体" w:hAnsi="黑体" w:eastAsia="黑体"/>
          <w:b/>
          <w:sz w:val="24"/>
        </w:rPr>
      </w:pPr>
      <w:r>
        <w:rPr>
          <w:rFonts w:hint="eastAsia" w:ascii="黑体" w:hAnsi="黑体" w:eastAsia="黑体" w:cs="宋体"/>
          <w:b/>
          <w:sz w:val="24"/>
        </w:rPr>
        <w:t>第四条 合同价款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sz w:val="24"/>
        </w:rPr>
      </w:pPr>
      <w:r>
        <w:rPr>
          <w:rFonts w:hint="eastAsia" w:ascii="宋体" w:hAnsi="宋体" w:cs="宋体"/>
          <w:sz w:val="24"/>
        </w:rPr>
        <w:t>总金额（人民币）：</w:t>
      </w:r>
      <w:r>
        <w:rPr>
          <w:rFonts w:hint="eastAsia" w:ascii="宋体"/>
          <w:b/>
          <w:sz w:val="24"/>
          <w:u w:val="single"/>
        </w:rPr>
        <w:t>X</w:t>
      </w:r>
      <w:r>
        <w:rPr>
          <w:rFonts w:hint="eastAsia" w:ascii="宋体" w:hAnsi="宋体" w:cs="宋体"/>
          <w:sz w:val="24"/>
        </w:rPr>
        <w:t>万</w:t>
      </w:r>
      <w:r>
        <w:rPr>
          <w:rFonts w:hint="eastAsia" w:ascii="宋体"/>
          <w:b/>
          <w:sz w:val="24"/>
          <w:u w:val="single"/>
        </w:rPr>
        <w:t>X</w:t>
      </w:r>
      <w:r>
        <w:rPr>
          <w:rFonts w:hint="eastAsia" w:ascii="宋体" w:hAnsi="宋体" w:cs="宋体"/>
          <w:sz w:val="24"/>
        </w:rPr>
        <w:t>仟</w:t>
      </w:r>
      <w:r>
        <w:rPr>
          <w:rFonts w:hint="eastAsia" w:ascii="宋体"/>
          <w:b/>
          <w:sz w:val="24"/>
          <w:u w:val="single"/>
        </w:rPr>
        <w:t>X</w:t>
      </w:r>
      <w:r>
        <w:rPr>
          <w:rFonts w:hint="eastAsia" w:ascii="宋体" w:hAnsi="宋体" w:cs="宋体"/>
          <w:sz w:val="24"/>
        </w:rPr>
        <w:t>佰</w:t>
      </w:r>
      <w:r>
        <w:rPr>
          <w:rFonts w:hint="eastAsia" w:ascii="宋体"/>
          <w:b/>
          <w:sz w:val="24"/>
        </w:rPr>
        <w:t>X</w:t>
      </w:r>
      <w:r>
        <w:rPr>
          <w:rFonts w:hint="eastAsia" w:ascii="宋体" w:hAnsi="宋体" w:cs="宋体"/>
          <w:sz w:val="24"/>
        </w:rPr>
        <w:t>拾</w:t>
      </w:r>
      <w:r>
        <w:rPr>
          <w:rFonts w:hint="eastAsia" w:ascii="宋体"/>
          <w:b/>
          <w:sz w:val="24"/>
          <w:u w:val="single"/>
        </w:rPr>
        <w:t>X</w:t>
      </w:r>
      <w:r>
        <w:rPr>
          <w:rFonts w:hint="eastAsia" w:ascii="宋体" w:hAnsi="宋体" w:cs="宋体"/>
          <w:sz w:val="24"/>
        </w:rPr>
        <w:t>元整（￥</w:t>
      </w:r>
      <w:r>
        <w:rPr>
          <w:rFonts w:ascii="宋体" w:cs="宋体"/>
          <w:sz w:val="24"/>
        </w:rPr>
        <w:t>00000.00</w:t>
      </w:r>
      <w:r>
        <w:rPr>
          <w:rFonts w:hint="eastAsia" w:ascii="宋体" w:hAnsi="宋体" w:cs="宋体"/>
          <w:sz w:val="24"/>
        </w:rPr>
        <w:t>）,包括软件安装与集成费、技术培训费、技术支持服务费、税费以及软件交付使用中涉及的其他费用等。</w:t>
      </w:r>
    </w:p>
    <w:p>
      <w:pPr>
        <w:keepNext w:val="0"/>
        <w:keepLines w:val="0"/>
        <w:pageBreakBefore w:val="0"/>
        <w:widowControl w:val="0"/>
        <w:kinsoku/>
        <w:wordWrap/>
        <w:overflowPunct/>
        <w:topLinePunct w:val="0"/>
        <w:bidi w:val="0"/>
        <w:snapToGrid/>
        <w:spacing w:line="360" w:lineRule="auto"/>
        <w:textAlignment w:val="auto"/>
        <w:rPr>
          <w:rFonts w:ascii="黑体" w:hAnsi="黑体" w:eastAsia="黑体" w:cs="宋体"/>
          <w:b/>
          <w:sz w:val="24"/>
        </w:rPr>
      </w:pPr>
      <w:r>
        <w:rPr>
          <w:rFonts w:hint="eastAsia" w:ascii="黑体" w:hAnsi="黑体" w:eastAsia="黑体" w:cs="宋体"/>
          <w:b/>
          <w:sz w:val="24"/>
        </w:rPr>
        <w:t xml:space="preserve">第五条 </w:t>
      </w:r>
      <w:r>
        <w:rPr>
          <w:rFonts w:ascii="黑体" w:hAnsi="黑体" w:eastAsia="黑体" w:cs="宋体"/>
          <w:b/>
          <w:sz w:val="24"/>
        </w:rPr>
        <w:t>软件</w:t>
      </w:r>
      <w:r>
        <w:rPr>
          <w:rFonts w:hint="eastAsia" w:ascii="黑体" w:hAnsi="黑体" w:eastAsia="黑体" w:cs="宋体"/>
          <w:b/>
          <w:sz w:val="24"/>
        </w:rPr>
        <w:t>的交付验收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sz w:val="24"/>
        </w:rPr>
      </w:pPr>
      <w:bookmarkStart w:id="0" w:name="_Hlk186097309"/>
      <w:r>
        <w:rPr>
          <w:rFonts w:hint="eastAsia" w:ascii="宋体" w:hAnsi="宋体" w:cs="宋体"/>
          <w:sz w:val="24"/>
        </w:rPr>
        <w:t>1、验收标准：按本合同第一、二条</w:t>
      </w:r>
      <w:r>
        <w:rPr>
          <w:rFonts w:hint="eastAsia" w:ascii="宋体"/>
          <w:sz w:val="24"/>
        </w:rPr>
        <w:t>的约定进行验收。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sz w:val="24"/>
        </w:rPr>
      </w:pPr>
      <w:r>
        <w:rPr>
          <w:rFonts w:ascii="宋体"/>
          <w:sz w:val="24"/>
        </w:rPr>
        <w:t>2、</w:t>
      </w:r>
      <w:r>
        <w:rPr>
          <w:rFonts w:hint="eastAsia" w:ascii="宋体"/>
          <w:sz w:val="24"/>
        </w:rPr>
        <w:t>验收范围包括但不限于：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sz w:val="24"/>
        </w:rPr>
      </w:pPr>
      <w:r>
        <w:rPr>
          <w:rFonts w:hint="eastAsia" w:ascii="宋体"/>
          <w:sz w:val="24"/>
        </w:rPr>
        <w:t>（1）软件名称、型号版本、数量；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sz w:val="24"/>
        </w:rPr>
      </w:pPr>
      <w:r>
        <w:rPr>
          <w:rFonts w:hint="eastAsia" w:ascii="宋体"/>
          <w:sz w:val="24"/>
        </w:rPr>
        <w:t>（2）软件产品登记号和软件产品登记证书等；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sz w:val="24"/>
        </w:rPr>
      </w:pPr>
      <w:r>
        <w:rPr>
          <w:rFonts w:hint="eastAsia" w:ascii="宋体"/>
          <w:sz w:val="24"/>
        </w:rPr>
        <w:t>（3）软件组件及所附书面（电子）技术资料；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sz w:val="24"/>
        </w:rPr>
      </w:pPr>
      <w:r>
        <w:rPr>
          <w:rFonts w:hint="eastAsia" w:ascii="宋体"/>
          <w:sz w:val="24"/>
        </w:rPr>
        <w:t>（4）软件功能、性能等参数指标。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sz w:val="24"/>
        </w:rPr>
      </w:pPr>
      <w:r>
        <w:rPr>
          <w:rFonts w:ascii="宋体"/>
          <w:sz w:val="24"/>
        </w:rPr>
        <w:t>3</w:t>
      </w:r>
      <w:r>
        <w:rPr>
          <w:rFonts w:hint="eastAsia" w:ascii="宋体"/>
          <w:sz w:val="24"/>
        </w:rPr>
        <w:t>、经甲方书面确认全部软件通过验收，视为验收合格。</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sz w:val="24"/>
        </w:rPr>
      </w:pPr>
      <w:r>
        <w:rPr>
          <w:rFonts w:ascii="宋体"/>
          <w:sz w:val="24"/>
        </w:rPr>
        <w:t>4</w:t>
      </w:r>
      <w:r>
        <w:rPr>
          <w:rFonts w:hint="eastAsia" w:ascii="宋体"/>
          <w:sz w:val="24"/>
        </w:rPr>
        <w:t>、经过甲方验收，乙方交付的软件型号版本、数量、包装、规格、品牌、质量、随附单证等与合同约定不一致的，视为交付不合格，甲方有权</w:t>
      </w:r>
      <w:bookmarkEnd w:id="0"/>
      <w:r>
        <w:rPr>
          <w:rFonts w:hint="eastAsia" w:ascii="宋体"/>
          <w:sz w:val="24"/>
        </w:rPr>
        <w:t>按照第八条第二款执行。</w:t>
      </w:r>
    </w:p>
    <w:p>
      <w:pPr>
        <w:keepNext w:val="0"/>
        <w:keepLines w:val="0"/>
        <w:pageBreakBefore w:val="0"/>
        <w:widowControl w:val="0"/>
        <w:kinsoku/>
        <w:wordWrap/>
        <w:overflowPunct/>
        <w:topLinePunct w:val="0"/>
        <w:bidi w:val="0"/>
        <w:snapToGrid/>
        <w:spacing w:line="360" w:lineRule="auto"/>
        <w:textAlignment w:val="auto"/>
        <w:rPr>
          <w:rFonts w:ascii="黑体" w:hAnsi="黑体" w:eastAsia="黑体"/>
          <w:b/>
          <w:sz w:val="24"/>
        </w:rPr>
      </w:pPr>
      <w:r>
        <w:rPr>
          <w:rFonts w:hint="eastAsia" w:ascii="黑体" w:hAnsi="黑体" w:eastAsia="黑体" w:cs="宋体"/>
          <w:b/>
          <w:sz w:val="24"/>
        </w:rPr>
        <w:t>第六条 价款支付方式</w:t>
      </w:r>
    </w:p>
    <w:p>
      <w:pPr>
        <w:pStyle w:val="9"/>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ascii="宋体" w:hAnsi="宋体" w:cs="宋体"/>
          <w:sz w:val="24"/>
        </w:rPr>
      </w:pPr>
      <w:r>
        <w:rPr>
          <w:rFonts w:hint="eastAsia" w:ascii="宋体" w:hAnsi="宋体" w:cs="新宋体-18030"/>
          <w:sz w:val="24"/>
          <w:lang w:val="en-US" w:eastAsia="zh-CN"/>
        </w:rPr>
        <w:t>1、</w:t>
      </w:r>
      <w:r>
        <w:rPr>
          <w:rFonts w:hint="eastAsia" w:ascii="宋体" w:hAnsi="宋体" w:cs="新宋体-18030"/>
          <w:sz w:val="24"/>
        </w:rPr>
        <w:t>中标供应商在签订合同前，须以银行汇票、电汇凭据、银行进帐单等形式向甲方交纳中标金额5%的履约保证金；签订合同后，若中标供应商不按双方签订合同规定履约，则无权要求退回履约保证金。履约保证金不足以赔偿损失的，按实际损失赔偿；合同履约保证金在所供软件按合同要求安装、调试、培训、验收合格正常使用</w:t>
      </w:r>
      <w:r>
        <w:rPr>
          <w:rFonts w:hint="eastAsia" w:ascii="宋体" w:hAnsi="宋体" w:cs="新宋体-18030"/>
          <w:sz w:val="24"/>
          <w:u w:val="single"/>
        </w:rPr>
        <w:t xml:space="preserve">   </w:t>
      </w:r>
      <w:r>
        <w:rPr>
          <w:rFonts w:hint="eastAsia" w:ascii="宋体" w:hAnsi="宋体" w:cs="新宋体-18030"/>
          <w:sz w:val="24"/>
        </w:rPr>
        <w:t>年后，无息退还。</w:t>
      </w:r>
    </w:p>
    <w:p>
      <w:pPr>
        <w:pStyle w:val="9"/>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ascii="宋体"/>
          <w:color w:val="000000"/>
          <w:sz w:val="24"/>
        </w:rPr>
      </w:pPr>
      <w:r>
        <w:rPr>
          <w:rFonts w:hint="eastAsia" w:ascii="宋体" w:hAnsi="宋体" w:cs="新宋体-18030"/>
          <w:sz w:val="24"/>
          <w:lang w:val="en-US" w:eastAsia="zh-CN"/>
        </w:rPr>
        <w:t>2、</w:t>
      </w:r>
      <w:r>
        <w:rPr>
          <w:rFonts w:hint="eastAsia" w:ascii="宋体" w:hAnsi="宋体" w:cs="新宋体-18030"/>
          <w:sz w:val="24"/>
        </w:rPr>
        <w:t>软件安装调试完毕，甲方验收合格，</w:t>
      </w:r>
      <w:r>
        <w:rPr>
          <w:rFonts w:hint="eastAsia" w:ascii="宋体"/>
          <w:color w:val="000000"/>
          <w:sz w:val="24"/>
        </w:rPr>
        <w:t>甲方收到乙方开具对应金额的增值税专用发票后，</w:t>
      </w:r>
      <w:r>
        <w:rPr>
          <w:rFonts w:hint="eastAsia" w:ascii="宋体" w:hAnsi="宋体" w:cs="新宋体-18030"/>
          <w:sz w:val="24"/>
        </w:rPr>
        <w:t>15个工作日内付给乙方合同总金额的100％。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sz w:val="24"/>
        </w:rPr>
      </w:pPr>
      <w:r>
        <w:rPr>
          <w:rFonts w:hint="eastAsia" w:ascii="宋体"/>
          <w:sz w:val="24"/>
        </w:rPr>
        <w:t>乙方向甲方开具增值税专用发票的信息：</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keepNext w:val="0"/>
              <w:keepLines w:val="0"/>
              <w:pageBreakBefore w:val="0"/>
              <w:widowControl w:val="0"/>
              <w:kinsoku/>
              <w:wordWrap/>
              <w:overflowPunct/>
              <w:topLinePunct w:val="0"/>
              <w:bidi w:val="0"/>
              <w:snapToGrid/>
              <w:spacing w:line="360" w:lineRule="auto"/>
              <w:jc w:val="left"/>
              <w:textAlignment w:val="auto"/>
              <w:rPr>
                <w:rFonts w:ascii="宋体"/>
                <w:sz w:val="24"/>
              </w:rPr>
            </w:pPr>
            <w:r>
              <w:rPr>
                <w:rFonts w:hint="eastAsia" w:ascii="宋体"/>
                <w:sz w:val="24"/>
              </w:rPr>
              <w:t>单    位</w:t>
            </w:r>
          </w:p>
        </w:tc>
        <w:tc>
          <w:tcPr>
            <w:tcW w:w="6429" w:type="dxa"/>
            <w:shd w:val="clear" w:color="auto" w:fill="auto"/>
          </w:tcPr>
          <w:p>
            <w:pPr>
              <w:keepNext w:val="0"/>
              <w:keepLines w:val="0"/>
              <w:pageBreakBefore w:val="0"/>
              <w:widowControl w:val="0"/>
              <w:kinsoku/>
              <w:wordWrap/>
              <w:overflowPunct/>
              <w:topLinePunct w:val="0"/>
              <w:bidi w:val="0"/>
              <w:snapToGrid/>
              <w:spacing w:line="360" w:lineRule="auto"/>
              <w:textAlignment w:val="auto"/>
              <w:rPr>
                <w:rFonts w:ascii="宋体"/>
                <w:sz w:val="24"/>
              </w:rPr>
            </w:pPr>
            <w:r>
              <w:rPr>
                <w:rFonts w:hint="eastAsia" w:ascii="宋体"/>
                <w:sz w:val="24"/>
              </w:rPr>
              <w:t>贵州大学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keepNext w:val="0"/>
              <w:keepLines w:val="0"/>
              <w:pageBreakBefore w:val="0"/>
              <w:widowControl w:val="0"/>
              <w:kinsoku/>
              <w:wordWrap/>
              <w:overflowPunct/>
              <w:topLinePunct w:val="0"/>
              <w:bidi w:val="0"/>
              <w:snapToGrid/>
              <w:spacing w:line="360" w:lineRule="auto"/>
              <w:textAlignment w:val="auto"/>
              <w:rPr>
                <w:rFonts w:ascii="宋体"/>
                <w:sz w:val="24"/>
              </w:rPr>
            </w:pPr>
            <w:r>
              <w:rPr>
                <w:rFonts w:hint="eastAsia" w:ascii="宋体"/>
                <w:sz w:val="24"/>
              </w:rPr>
              <w:t>纳税人识别号</w:t>
            </w:r>
          </w:p>
        </w:tc>
        <w:tc>
          <w:tcPr>
            <w:tcW w:w="6429" w:type="dxa"/>
            <w:shd w:val="clear" w:color="auto" w:fill="auto"/>
          </w:tcPr>
          <w:p>
            <w:pPr>
              <w:keepNext w:val="0"/>
              <w:keepLines w:val="0"/>
              <w:pageBreakBefore w:val="0"/>
              <w:widowControl w:val="0"/>
              <w:kinsoku/>
              <w:wordWrap/>
              <w:overflowPunct/>
              <w:topLinePunct w:val="0"/>
              <w:bidi w:val="0"/>
              <w:snapToGrid/>
              <w:spacing w:line="360" w:lineRule="auto"/>
              <w:textAlignment w:val="auto"/>
              <w:rPr>
                <w:rFonts w:ascii="宋体"/>
                <w:sz w:val="24"/>
              </w:rPr>
            </w:pPr>
            <w:r>
              <w:rPr>
                <w:rFonts w:hint="eastAsia" w:ascii="宋体" w:hAnsi="宋体" w:cs="新宋体-18030"/>
                <w:bCs/>
                <w:sz w:val="24"/>
              </w:rPr>
              <w:t>12520000429203011T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keepNext w:val="0"/>
              <w:keepLines w:val="0"/>
              <w:pageBreakBefore w:val="0"/>
              <w:widowControl w:val="0"/>
              <w:kinsoku/>
              <w:wordWrap/>
              <w:overflowPunct/>
              <w:topLinePunct w:val="0"/>
              <w:bidi w:val="0"/>
              <w:snapToGrid/>
              <w:spacing w:line="360" w:lineRule="auto"/>
              <w:textAlignment w:val="auto"/>
              <w:rPr>
                <w:rFonts w:ascii="宋体"/>
                <w:sz w:val="24"/>
              </w:rPr>
            </w:pPr>
            <w:r>
              <w:rPr>
                <w:rFonts w:hint="eastAsia" w:ascii="宋体"/>
                <w:sz w:val="24"/>
              </w:rPr>
              <w:t>单位地址</w:t>
            </w:r>
          </w:p>
        </w:tc>
        <w:tc>
          <w:tcPr>
            <w:tcW w:w="6429" w:type="dxa"/>
            <w:shd w:val="clear" w:color="auto" w:fill="auto"/>
          </w:tcPr>
          <w:p>
            <w:pPr>
              <w:keepNext w:val="0"/>
              <w:keepLines w:val="0"/>
              <w:pageBreakBefore w:val="0"/>
              <w:widowControl w:val="0"/>
              <w:kinsoku/>
              <w:wordWrap/>
              <w:overflowPunct/>
              <w:topLinePunct w:val="0"/>
              <w:bidi w:val="0"/>
              <w:snapToGrid/>
              <w:spacing w:line="360" w:lineRule="auto"/>
              <w:textAlignment w:val="auto"/>
              <w:rPr>
                <w:rFonts w:ascii="宋体"/>
                <w:sz w:val="24"/>
              </w:rPr>
            </w:pPr>
            <w:r>
              <w:rPr>
                <w:rFonts w:hint="eastAsia" w:ascii="宋体" w:hAnsi="宋体" w:cs="新宋体-18030"/>
                <w:bCs/>
                <w:sz w:val="24"/>
              </w:rPr>
              <w:t>贵州省贵阳市花溪区贵州大学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keepNext w:val="0"/>
              <w:keepLines w:val="0"/>
              <w:pageBreakBefore w:val="0"/>
              <w:widowControl w:val="0"/>
              <w:kinsoku/>
              <w:wordWrap/>
              <w:overflowPunct/>
              <w:topLinePunct w:val="0"/>
              <w:bidi w:val="0"/>
              <w:snapToGrid/>
              <w:spacing w:line="360" w:lineRule="auto"/>
              <w:textAlignment w:val="auto"/>
              <w:rPr>
                <w:rFonts w:ascii="宋体"/>
                <w:sz w:val="24"/>
              </w:rPr>
            </w:pPr>
            <w:r>
              <w:rPr>
                <w:rFonts w:hint="eastAsia" w:ascii="宋体"/>
                <w:sz w:val="24"/>
              </w:rPr>
              <w:t>电话号码</w:t>
            </w:r>
          </w:p>
        </w:tc>
        <w:tc>
          <w:tcPr>
            <w:tcW w:w="6429" w:type="dxa"/>
            <w:shd w:val="clear" w:color="auto" w:fill="auto"/>
          </w:tcPr>
          <w:p>
            <w:pPr>
              <w:keepNext w:val="0"/>
              <w:keepLines w:val="0"/>
              <w:pageBreakBefore w:val="0"/>
              <w:widowControl w:val="0"/>
              <w:kinsoku/>
              <w:wordWrap/>
              <w:overflowPunct/>
              <w:topLinePunct w:val="0"/>
              <w:bidi w:val="0"/>
              <w:snapToGrid/>
              <w:spacing w:line="360" w:lineRule="auto"/>
              <w:textAlignment w:val="auto"/>
              <w:rPr>
                <w:rFonts w:ascii="宋体"/>
                <w:sz w:val="24"/>
              </w:rPr>
            </w:pPr>
            <w:r>
              <w:rPr>
                <w:rFonts w:hint="eastAsia" w:ascii="宋体" w:hAnsi="宋体" w:cs="新宋体-18030"/>
                <w:bCs/>
                <w:sz w:val="24"/>
              </w:rPr>
              <w:t>0851-88292247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keepNext w:val="0"/>
              <w:keepLines w:val="0"/>
              <w:pageBreakBefore w:val="0"/>
              <w:widowControl w:val="0"/>
              <w:kinsoku/>
              <w:wordWrap/>
              <w:overflowPunct/>
              <w:topLinePunct w:val="0"/>
              <w:bidi w:val="0"/>
              <w:snapToGrid/>
              <w:spacing w:line="360" w:lineRule="auto"/>
              <w:textAlignment w:val="auto"/>
              <w:rPr>
                <w:rFonts w:ascii="宋体"/>
                <w:sz w:val="24"/>
              </w:rPr>
            </w:pPr>
            <w:r>
              <w:rPr>
                <w:rFonts w:hint="eastAsia" w:ascii="宋体"/>
                <w:sz w:val="24"/>
              </w:rPr>
              <w:t>开户行</w:t>
            </w:r>
          </w:p>
        </w:tc>
        <w:tc>
          <w:tcPr>
            <w:tcW w:w="6429" w:type="dxa"/>
            <w:shd w:val="clear" w:color="auto" w:fill="auto"/>
          </w:tcPr>
          <w:p>
            <w:pPr>
              <w:keepNext w:val="0"/>
              <w:keepLines w:val="0"/>
              <w:pageBreakBefore w:val="0"/>
              <w:widowControl w:val="0"/>
              <w:kinsoku/>
              <w:wordWrap/>
              <w:overflowPunct/>
              <w:topLinePunct w:val="0"/>
              <w:bidi w:val="0"/>
              <w:snapToGrid/>
              <w:spacing w:line="360" w:lineRule="auto"/>
              <w:textAlignment w:val="auto"/>
              <w:rPr>
                <w:rFonts w:ascii="宋体"/>
                <w:sz w:val="24"/>
              </w:rPr>
            </w:pPr>
            <w:r>
              <w:rPr>
                <w:rFonts w:hint="eastAsia" w:ascii="宋体" w:hAnsi="宋体" w:cs="新宋体-18030"/>
                <w:bCs/>
                <w:sz w:val="24"/>
              </w:rPr>
              <w:t>中国建设银行贵阳花溪支行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keepNext w:val="0"/>
              <w:keepLines w:val="0"/>
              <w:pageBreakBefore w:val="0"/>
              <w:widowControl w:val="0"/>
              <w:kinsoku/>
              <w:wordWrap/>
              <w:overflowPunct/>
              <w:topLinePunct w:val="0"/>
              <w:bidi w:val="0"/>
              <w:snapToGrid/>
              <w:spacing w:line="360" w:lineRule="auto"/>
              <w:textAlignment w:val="auto"/>
              <w:rPr>
                <w:rFonts w:ascii="宋体"/>
                <w:sz w:val="24"/>
              </w:rPr>
            </w:pPr>
            <w:r>
              <w:rPr>
                <w:rFonts w:hint="eastAsia" w:ascii="宋体"/>
                <w:sz w:val="24"/>
              </w:rPr>
              <w:t>账    号</w:t>
            </w:r>
          </w:p>
        </w:tc>
        <w:tc>
          <w:tcPr>
            <w:tcW w:w="6429" w:type="dxa"/>
            <w:shd w:val="clear" w:color="auto" w:fill="auto"/>
          </w:tcPr>
          <w:p>
            <w:pPr>
              <w:keepNext w:val="0"/>
              <w:keepLines w:val="0"/>
              <w:pageBreakBefore w:val="0"/>
              <w:widowControl w:val="0"/>
              <w:kinsoku/>
              <w:wordWrap/>
              <w:overflowPunct/>
              <w:topLinePunct w:val="0"/>
              <w:bidi w:val="0"/>
              <w:snapToGrid/>
              <w:spacing w:line="360" w:lineRule="auto"/>
              <w:textAlignment w:val="auto"/>
              <w:rPr>
                <w:rFonts w:ascii="宋体"/>
                <w:sz w:val="24"/>
              </w:rPr>
            </w:pPr>
            <w:r>
              <w:rPr>
                <w:rFonts w:hint="eastAsia" w:ascii="宋体" w:hAnsi="宋体" w:cs="新宋体-18030"/>
                <w:bCs/>
                <w:sz w:val="24"/>
              </w:rPr>
              <w:t>52001513600050005958</w:t>
            </w:r>
          </w:p>
        </w:tc>
      </w:tr>
    </w:tbl>
    <w:p>
      <w:pPr>
        <w:keepNext w:val="0"/>
        <w:keepLines w:val="0"/>
        <w:pageBreakBefore w:val="0"/>
        <w:widowControl w:val="0"/>
        <w:kinsoku/>
        <w:wordWrap/>
        <w:overflowPunct/>
        <w:topLinePunct w:val="0"/>
        <w:bidi w:val="0"/>
        <w:snapToGrid/>
        <w:spacing w:line="360" w:lineRule="auto"/>
        <w:ind w:firstLine="480"/>
        <w:textAlignment w:val="auto"/>
        <w:rPr>
          <w:rFonts w:ascii="宋体" w:hAnsi="宋体"/>
          <w:sz w:val="24"/>
        </w:rPr>
      </w:pPr>
      <w:r>
        <w:rPr>
          <w:rFonts w:ascii="宋体" w:hAnsi="宋体"/>
          <w:sz w:val="24"/>
        </w:rPr>
        <w:t>乙方账户信息如下：</w:t>
      </w:r>
    </w:p>
    <w:p>
      <w:pPr>
        <w:keepNext w:val="0"/>
        <w:keepLines w:val="0"/>
        <w:pageBreakBefore w:val="0"/>
        <w:widowControl w:val="0"/>
        <w:kinsoku/>
        <w:wordWrap/>
        <w:overflowPunct/>
        <w:topLinePunct w:val="0"/>
        <w:bidi w:val="0"/>
        <w:snapToGrid/>
        <w:spacing w:line="360" w:lineRule="auto"/>
        <w:ind w:firstLine="480"/>
        <w:textAlignment w:val="auto"/>
        <w:rPr>
          <w:rFonts w:ascii="宋体" w:hAnsi="宋体"/>
          <w:sz w:val="24"/>
        </w:rPr>
      </w:pPr>
      <w:r>
        <w:rPr>
          <w:rFonts w:ascii="宋体" w:hAnsi="宋体"/>
          <w:sz w:val="24"/>
        </w:rPr>
        <w:t>户　名：</w:t>
      </w:r>
      <w:r>
        <w:rPr>
          <w:rFonts w:ascii="宋体" w:hAnsi="宋体" w:cs="宋体"/>
          <w:b/>
          <w:color w:val="FF0000"/>
          <w:sz w:val="24"/>
          <w:u w:val="single"/>
        </w:rPr>
        <w:t>XX</w:t>
      </w:r>
      <w:r>
        <w:rPr>
          <w:rFonts w:ascii="宋体" w:hAnsi="宋体"/>
          <w:sz w:val="24"/>
        </w:rPr>
        <w:t>有限公司</w:t>
      </w:r>
    </w:p>
    <w:p>
      <w:pPr>
        <w:keepNext w:val="0"/>
        <w:keepLines w:val="0"/>
        <w:pageBreakBefore w:val="0"/>
        <w:widowControl w:val="0"/>
        <w:kinsoku/>
        <w:wordWrap/>
        <w:overflowPunct/>
        <w:topLinePunct w:val="0"/>
        <w:bidi w:val="0"/>
        <w:snapToGrid/>
        <w:spacing w:line="360" w:lineRule="auto"/>
        <w:ind w:firstLine="480"/>
        <w:textAlignment w:val="auto"/>
        <w:rPr>
          <w:rFonts w:ascii="宋体" w:hAnsi="宋体"/>
          <w:sz w:val="24"/>
        </w:rPr>
      </w:pPr>
      <w:r>
        <w:rPr>
          <w:rFonts w:hint="eastAsia" w:ascii="宋体"/>
          <w:sz w:val="24"/>
        </w:rPr>
        <w:t>纳税人识别号：</w:t>
      </w:r>
    </w:p>
    <w:p>
      <w:pPr>
        <w:keepNext w:val="0"/>
        <w:keepLines w:val="0"/>
        <w:pageBreakBefore w:val="0"/>
        <w:widowControl w:val="0"/>
        <w:kinsoku/>
        <w:wordWrap/>
        <w:overflowPunct/>
        <w:topLinePunct w:val="0"/>
        <w:bidi w:val="0"/>
        <w:snapToGrid/>
        <w:spacing w:line="360" w:lineRule="auto"/>
        <w:ind w:firstLine="480"/>
        <w:textAlignment w:val="auto"/>
        <w:rPr>
          <w:rFonts w:ascii="宋体" w:hAnsi="宋体"/>
          <w:sz w:val="24"/>
        </w:rPr>
      </w:pPr>
      <w:r>
        <w:rPr>
          <w:rFonts w:ascii="宋体" w:hAnsi="宋体"/>
          <w:sz w:val="24"/>
        </w:rPr>
        <w:t>开户行：</w:t>
      </w:r>
      <w:r>
        <w:rPr>
          <w:rFonts w:ascii="宋体" w:hAnsi="宋体" w:cs="宋体"/>
          <w:b/>
          <w:color w:val="FF0000"/>
          <w:sz w:val="24"/>
          <w:u w:val="single"/>
        </w:rPr>
        <w:t>XX</w:t>
      </w:r>
      <w:r>
        <w:rPr>
          <w:rFonts w:ascii="宋体" w:hAnsi="宋体"/>
          <w:sz w:val="24"/>
        </w:rPr>
        <w:t>支行</w:t>
      </w:r>
    </w:p>
    <w:p>
      <w:pPr>
        <w:keepNext w:val="0"/>
        <w:keepLines w:val="0"/>
        <w:pageBreakBefore w:val="0"/>
        <w:widowControl w:val="0"/>
        <w:kinsoku/>
        <w:wordWrap/>
        <w:overflowPunct/>
        <w:topLinePunct w:val="0"/>
        <w:bidi w:val="0"/>
        <w:snapToGrid/>
        <w:spacing w:line="360" w:lineRule="auto"/>
        <w:ind w:firstLine="480"/>
        <w:textAlignment w:val="auto"/>
        <w:rPr>
          <w:rFonts w:ascii="宋体" w:hAnsi="宋体"/>
          <w:sz w:val="24"/>
        </w:rPr>
      </w:pPr>
      <w:r>
        <w:rPr>
          <w:rFonts w:ascii="宋体" w:hAnsi="宋体"/>
          <w:sz w:val="24"/>
        </w:rPr>
        <w:t>账　号：</w:t>
      </w:r>
      <w:r>
        <w:rPr>
          <w:rFonts w:ascii="宋体" w:hAnsi="宋体" w:cs="宋体"/>
          <w:b/>
          <w:color w:val="FF0000"/>
          <w:sz w:val="24"/>
          <w:u w:val="single"/>
        </w:rPr>
        <w:t>XX</w:t>
      </w:r>
    </w:p>
    <w:p>
      <w:pPr>
        <w:keepNext w:val="0"/>
        <w:keepLines w:val="0"/>
        <w:pageBreakBefore w:val="0"/>
        <w:widowControl w:val="0"/>
        <w:kinsoku/>
        <w:wordWrap/>
        <w:overflowPunct/>
        <w:topLinePunct w:val="0"/>
        <w:bidi w:val="0"/>
        <w:snapToGrid/>
        <w:spacing w:line="360" w:lineRule="auto"/>
        <w:textAlignment w:val="auto"/>
        <w:rPr>
          <w:rFonts w:ascii="黑体" w:hAnsi="黑体" w:eastAsia="黑体" w:cs="宋体"/>
          <w:b/>
          <w:sz w:val="24"/>
        </w:rPr>
      </w:pPr>
      <w:r>
        <w:rPr>
          <w:rFonts w:hint="eastAsia" w:ascii="黑体" w:hAnsi="黑体" w:eastAsia="黑体" w:cs="宋体"/>
          <w:b/>
          <w:sz w:val="24"/>
        </w:rPr>
        <w:t>第七条 售后服务及质量保证</w:t>
      </w:r>
    </w:p>
    <w:p>
      <w:pPr>
        <w:pStyle w:val="9"/>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80" w:firstLineChars="200"/>
        <w:textAlignment w:val="auto"/>
        <w:rPr>
          <w:rFonts w:ascii="宋体" w:hAnsi="宋体" w:cs="宋体"/>
          <w:b/>
          <w:color w:val="FF0000"/>
          <w:sz w:val="24"/>
          <w:u w:val="single"/>
        </w:rPr>
      </w:pPr>
      <w:r>
        <w:rPr>
          <w:rFonts w:hint="eastAsia" w:ascii="宋体" w:hAnsi="宋体" w:cs="宋体"/>
          <w:sz w:val="24"/>
          <w:lang w:val="en-US" w:eastAsia="zh-CN"/>
        </w:rPr>
        <w:t>1、</w:t>
      </w:r>
      <w:r>
        <w:rPr>
          <w:rFonts w:hint="eastAsia" w:ascii="宋体" w:hAnsi="宋体" w:cs="宋体"/>
          <w:sz w:val="24"/>
        </w:rPr>
        <w:t>乙方</w:t>
      </w:r>
      <w:r>
        <w:rPr>
          <w:rFonts w:hint="eastAsia" w:ascii="宋体"/>
          <w:sz w:val="24"/>
        </w:rPr>
        <w:t>售后服务联系电话：</w:t>
      </w:r>
      <w:r>
        <w:rPr>
          <w:rFonts w:ascii="宋体" w:hAnsi="宋体" w:cs="宋体"/>
          <w:b/>
          <w:color w:val="FF0000"/>
          <w:sz w:val="24"/>
          <w:u w:val="single"/>
        </w:rPr>
        <w:t>XX</w:t>
      </w:r>
      <w:r>
        <w:rPr>
          <w:rFonts w:hint="eastAsia" w:ascii="宋体"/>
          <w:sz w:val="24"/>
        </w:rPr>
        <w:t>，联系人：</w:t>
      </w:r>
      <w:r>
        <w:rPr>
          <w:rFonts w:ascii="宋体" w:hAnsi="宋体" w:cs="宋体"/>
          <w:b/>
          <w:color w:val="FF0000"/>
          <w:sz w:val="24"/>
          <w:u w:val="single"/>
        </w:rPr>
        <w:t>XX</w:t>
      </w:r>
    </w:p>
    <w:p>
      <w:pPr>
        <w:pStyle w:val="9"/>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80" w:firstLineChars="200"/>
        <w:textAlignment w:val="auto"/>
        <w:rPr>
          <w:rFonts w:ascii="宋体" w:hAnsi="宋体" w:cs="宋体"/>
          <w:sz w:val="24"/>
        </w:rPr>
      </w:pPr>
      <w:r>
        <w:rPr>
          <w:rFonts w:hint="eastAsia" w:ascii="宋体" w:hAnsi="宋体" w:cs="宋体"/>
          <w:sz w:val="24"/>
          <w:lang w:val="en-US" w:eastAsia="zh-CN"/>
        </w:rPr>
        <w:t>2、</w:t>
      </w:r>
      <w:r>
        <w:rPr>
          <w:rFonts w:hint="eastAsia" w:ascii="宋体" w:hAnsi="宋体" w:cs="宋体"/>
          <w:sz w:val="24"/>
        </w:rPr>
        <w:t>在售后质保期内，乙方向甲方提供的常规技术服务方式包括：</w:t>
      </w:r>
      <w:r>
        <w:rPr>
          <w:rFonts w:hint="eastAsia" w:ascii="宋体" w:hAnsi="宋体" w:cs="宋体"/>
          <w:color w:val="FF0000"/>
          <w:sz w:val="24"/>
          <w:u w:val="single"/>
        </w:rPr>
        <w:t>_</w:t>
      </w:r>
      <w:r>
        <w:rPr>
          <w:rFonts w:hint="eastAsia" w:ascii="宋体"/>
          <w:b/>
          <w:color w:val="FF0000"/>
          <w:sz w:val="24"/>
          <w:u w:val="single"/>
        </w:rPr>
        <w:t>X</w:t>
      </w:r>
      <w:r>
        <w:rPr>
          <w:rFonts w:hint="eastAsia" w:ascii="宋体" w:hAnsi="宋体" w:cs="宋体"/>
          <w:color w:val="FF0000"/>
          <w:sz w:val="24"/>
          <w:u w:val="single"/>
        </w:rPr>
        <w:t>_</w:t>
      </w:r>
      <w:r>
        <w:rPr>
          <w:rFonts w:hint="eastAsia" w:ascii="宋体" w:hAnsi="宋体" w:cs="宋体"/>
          <w:sz w:val="24"/>
        </w:rPr>
        <w:t>（</w:t>
      </w:r>
      <w:r>
        <w:rPr>
          <w:rFonts w:hint="eastAsia" w:ascii="宋体" w:hAnsi="宋体" w:cs="宋体"/>
          <w:color w:val="FF0000"/>
          <w:sz w:val="24"/>
        </w:rPr>
        <w:t>可选项：</w:t>
      </w:r>
      <w:r>
        <w:rPr>
          <w:rFonts w:hint="eastAsia" w:ascii="宋体" w:hAnsi="宋体" w:cs="宋体"/>
          <w:color w:val="FF0000"/>
          <w:sz w:val="24"/>
          <w:u w:val="single"/>
        </w:rPr>
        <w:t>本地支持/电话支持/远程在线支持（邮件、QQ、微信等</w:t>
      </w:r>
      <w:r>
        <w:rPr>
          <w:rFonts w:hint="eastAsia" w:ascii="宋体" w:hAnsi="宋体" w:cs="宋体"/>
          <w:sz w:val="24"/>
          <w:u w:val="single"/>
        </w:rPr>
        <w:t>）</w:t>
      </w:r>
      <w:r>
        <w:rPr>
          <w:rFonts w:hint="eastAsia" w:ascii="宋体" w:hAnsi="宋体" w:cs="宋体"/>
          <w:sz w:val="24"/>
        </w:rPr>
        <w:t>。</w:t>
      </w:r>
    </w:p>
    <w:p>
      <w:pPr>
        <w:pStyle w:val="9"/>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80" w:firstLineChars="200"/>
        <w:textAlignment w:val="auto"/>
        <w:rPr>
          <w:rFonts w:ascii="宋体" w:hAnsi="宋体" w:cs="宋体"/>
          <w:sz w:val="24"/>
        </w:rPr>
      </w:pPr>
      <w:r>
        <w:rPr>
          <w:rFonts w:hint="eastAsia" w:ascii="宋体" w:hAnsi="宋体" w:cs="宋体"/>
          <w:sz w:val="24"/>
          <w:lang w:val="en-US" w:eastAsia="zh-CN"/>
        </w:rPr>
        <w:t>3、</w:t>
      </w:r>
      <w:r>
        <w:rPr>
          <w:rFonts w:hint="eastAsia" w:ascii="宋体" w:hAnsi="宋体" w:cs="宋体"/>
          <w:sz w:val="24"/>
        </w:rPr>
        <w:t>所采购软件的升级要求约定为（需与采购文件及成交结果保持一致）：在</w:t>
      </w:r>
      <w:r>
        <w:rPr>
          <w:rFonts w:hint="eastAsia" w:ascii="宋体" w:hAnsi="宋体" w:cs="宋体"/>
          <w:color w:val="FF0000"/>
          <w:sz w:val="24"/>
          <w:u w:val="single"/>
        </w:rPr>
        <w:t>_</w:t>
      </w:r>
      <w:r>
        <w:rPr>
          <w:rFonts w:hint="eastAsia" w:ascii="宋体"/>
          <w:b/>
          <w:color w:val="FF0000"/>
          <w:sz w:val="24"/>
          <w:u w:val="single"/>
        </w:rPr>
        <w:t>X</w:t>
      </w:r>
      <w:r>
        <w:rPr>
          <w:rFonts w:hint="eastAsia" w:ascii="宋体" w:hAnsi="宋体" w:cs="宋体"/>
          <w:color w:val="FF0000"/>
          <w:sz w:val="24"/>
          <w:u w:val="single"/>
        </w:rPr>
        <w:t>_</w:t>
      </w:r>
      <w:r>
        <w:rPr>
          <w:rFonts w:hint="eastAsia" w:ascii="宋体" w:hAnsi="宋体" w:cs="宋体"/>
          <w:sz w:val="24"/>
        </w:rPr>
        <w:t>（</w:t>
      </w:r>
      <w:r>
        <w:rPr>
          <w:rFonts w:hint="eastAsia" w:ascii="宋体" w:hAnsi="宋体" w:cs="宋体"/>
          <w:color w:val="FF0000"/>
          <w:sz w:val="24"/>
        </w:rPr>
        <w:t>可选项：</w:t>
      </w:r>
      <w:r>
        <w:rPr>
          <w:rFonts w:hint="eastAsia" w:ascii="宋体" w:hAnsi="宋体" w:cs="宋体"/>
          <w:color w:val="FF0000"/>
          <w:sz w:val="24"/>
          <w:u w:val="single"/>
        </w:rPr>
        <w:t>一年/售后质保期</w:t>
      </w:r>
      <w:r>
        <w:rPr>
          <w:rFonts w:hint="eastAsia" w:ascii="宋体" w:hAnsi="宋体" w:cs="宋体"/>
          <w:sz w:val="24"/>
        </w:rPr>
        <w:t>）期限内，乙方为甲方提供软件</w:t>
      </w:r>
      <w:r>
        <w:rPr>
          <w:rFonts w:hint="eastAsia" w:ascii="宋体" w:hAnsi="宋体" w:cs="宋体"/>
          <w:color w:val="FF0000"/>
          <w:sz w:val="24"/>
          <w:u w:val="single"/>
        </w:rPr>
        <w:t>_</w:t>
      </w:r>
      <w:r>
        <w:rPr>
          <w:rFonts w:hint="eastAsia" w:ascii="宋体"/>
          <w:b/>
          <w:color w:val="FF0000"/>
          <w:sz w:val="24"/>
          <w:u w:val="single"/>
        </w:rPr>
        <w:t>X</w:t>
      </w:r>
      <w:r>
        <w:rPr>
          <w:rFonts w:hint="eastAsia" w:ascii="宋体" w:hAnsi="宋体" w:cs="宋体"/>
          <w:color w:val="FF0000"/>
          <w:sz w:val="24"/>
          <w:u w:val="single"/>
        </w:rPr>
        <w:t>_</w:t>
      </w:r>
      <w:r>
        <w:rPr>
          <w:rFonts w:hint="eastAsia" w:ascii="宋体" w:hAnsi="宋体" w:cs="宋体"/>
          <w:sz w:val="24"/>
        </w:rPr>
        <w:t>（</w:t>
      </w:r>
      <w:r>
        <w:rPr>
          <w:rFonts w:hint="eastAsia" w:ascii="宋体" w:hAnsi="宋体" w:cs="宋体"/>
          <w:color w:val="FF0000"/>
          <w:sz w:val="24"/>
        </w:rPr>
        <w:t>可选项：</w:t>
      </w:r>
      <w:r>
        <w:rPr>
          <w:rFonts w:hint="eastAsia" w:ascii="宋体" w:hAnsi="宋体" w:cs="宋体"/>
          <w:color w:val="FF0000"/>
          <w:sz w:val="24"/>
          <w:u w:val="single"/>
        </w:rPr>
        <w:t>同版本下/更高版本</w:t>
      </w:r>
      <w:r>
        <w:rPr>
          <w:rFonts w:hint="eastAsia" w:ascii="宋体" w:hAnsi="宋体" w:cs="宋体"/>
          <w:sz w:val="24"/>
        </w:rPr>
        <w:t>）的免费升级服务。在售后维护期限内，乙方为甲方免费提供软件的技术支持以及升级和维护，确保甲方使用软件处于最新稳定版本，升级程序应满足安全要求并能经过测试验证，乙方有义务确保甲方软件升级成功，且不影响依赖于本合同软件运行的业务应用的正常使用；如果升级不成功，甲方有权要求乙方将系统恢复原样。</w:t>
      </w:r>
    </w:p>
    <w:p>
      <w:pPr>
        <w:pStyle w:val="9"/>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80" w:firstLineChars="200"/>
        <w:textAlignment w:val="auto"/>
        <w:rPr>
          <w:rFonts w:ascii="宋体" w:hAnsi="宋体" w:cs="宋体"/>
          <w:sz w:val="24"/>
        </w:rPr>
      </w:pPr>
      <w:r>
        <w:rPr>
          <w:rFonts w:hint="eastAsia" w:ascii="宋体" w:hAnsi="宋体" w:cs="宋体"/>
          <w:sz w:val="24"/>
          <w:lang w:val="en-US" w:eastAsia="zh-CN"/>
        </w:rPr>
        <w:t>4、</w:t>
      </w:r>
      <w:r>
        <w:rPr>
          <w:rFonts w:hint="eastAsia" w:ascii="宋体" w:hAnsi="宋体" w:cs="宋体"/>
          <w:sz w:val="24"/>
        </w:rPr>
        <w:t>在售后质保期内，软件出现程序缺陷、安全漏洞、质量问题或出现故障的，乙方有义务进行修复或优化，在处理过程中需尽量保障软件服务正常可用（可提供替代环境等解决方案）。</w:t>
      </w:r>
    </w:p>
    <w:p>
      <w:pPr>
        <w:pStyle w:val="9"/>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80" w:firstLineChars="200"/>
        <w:textAlignment w:val="auto"/>
        <w:rPr>
          <w:rFonts w:ascii="宋体" w:hAnsi="宋体" w:cs="宋体"/>
          <w:sz w:val="24"/>
        </w:rPr>
      </w:pPr>
      <w:r>
        <w:rPr>
          <w:rFonts w:hint="eastAsia" w:ascii="宋体" w:hAnsi="宋体" w:cs="宋体"/>
          <w:sz w:val="24"/>
          <w:lang w:val="en-US" w:eastAsia="zh-CN"/>
        </w:rPr>
        <w:t>5、</w:t>
      </w:r>
      <w:r>
        <w:rPr>
          <w:rFonts w:hint="eastAsia" w:ascii="宋体" w:hAnsi="宋体" w:cs="宋体"/>
          <w:sz w:val="24"/>
        </w:rPr>
        <w:t>服务方式及响应时间：服务方式包括：电话、信函、传真、电子邮件、上门服务，可能情况下使用远程通讯维护服务。乙方应于甲方报售后服务后</w:t>
      </w:r>
      <w:r>
        <w:rPr>
          <w:rFonts w:ascii="宋体" w:hAnsi="宋体" w:cs="宋体"/>
          <w:sz w:val="24"/>
          <w:u w:val="single"/>
        </w:rPr>
        <w:t xml:space="preserve">    </w:t>
      </w:r>
      <w:r>
        <w:rPr>
          <w:rFonts w:hint="eastAsia" w:ascii="宋体" w:hAnsi="宋体" w:cs="宋体"/>
          <w:sz w:val="24"/>
        </w:rPr>
        <w:t>小时内，指派具备专业资质的技术人员上门维护或提供技术支持。如乙方收到甲方的报售后服务通知后超出</w:t>
      </w:r>
      <w:r>
        <w:rPr>
          <w:rFonts w:ascii="宋体" w:hAnsi="宋体" w:cs="宋体"/>
          <w:sz w:val="24"/>
          <w:u w:val="single"/>
        </w:rPr>
        <w:t xml:space="preserve">    </w:t>
      </w:r>
      <w:r>
        <w:rPr>
          <w:rFonts w:hint="eastAsia" w:ascii="宋体" w:hAnsi="宋体" w:cs="宋体"/>
          <w:sz w:val="24"/>
        </w:rPr>
        <w:t>小时仍不能解决故障或提供维护、升级，甲方有权自行采取措施，由此所发生的费用均由乙方承担，甲方有权从乙方的履约保证金中直接扣减该费用，不足部分甲方有权继续向乙方追索。乙方未及时履行售后服务义务导致的损失均由乙方承担。</w:t>
      </w:r>
    </w:p>
    <w:p>
      <w:pPr>
        <w:pStyle w:val="9"/>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80" w:firstLineChars="200"/>
        <w:textAlignment w:val="auto"/>
        <w:rPr>
          <w:rFonts w:ascii="宋体" w:hAnsi="宋体" w:cs="宋体"/>
          <w:sz w:val="24"/>
        </w:rPr>
      </w:pPr>
      <w:r>
        <w:rPr>
          <w:rFonts w:hint="eastAsia" w:ascii="宋体"/>
          <w:sz w:val="24"/>
          <w:lang w:val="en-US" w:eastAsia="zh-CN"/>
        </w:rPr>
        <w:t>6、</w:t>
      </w:r>
      <w:r>
        <w:rPr>
          <w:rFonts w:hint="eastAsia" w:ascii="宋体"/>
          <w:sz w:val="24"/>
        </w:rPr>
        <w:t>质保期届满后，如甲方需要乙方继续提供服务技术支持，由甲乙双方另行协商。</w:t>
      </w:r>
    </w:p>
    <w:p>
      <w:pPr>
        <w:keepNext w:val="0"/>
        <w:keepLines w:val="0"/>
        <w:pageBreakBefore w:val="0"/>
        <w:widowControl w:val="0"/>
        <w:kinsoku/>
        <w:wordWrap/>
        <w:overflowPunct/>
        <w:topLinePunct w:val="0"/>
        <w:bidi w:val="0"/>
        <w:snapToGrid/>
        <w:spacing w:line="360" w:lineRule="auto"/>
        <w:textAlignment w:val="auto"/>
        <w:rPr>
          <w:rFonts w:ascii="黑体" w:hAnsi="黑体" w:eastAsia="黑体" w:cs="宋体"/>
          <w:b/>
          <w:sz w:val="24"/>
        </w:rPr>
      </w:pPr>
      <w:r>
        <w:rPr>
          <w:rFonts w:hint="eastAsia" w:ascii="黑体" w:hAnsi="黑体" w:eastAsia="黑体" w:cs="宋体"/>
          <w:b/>
          <w:sz w:val="24"/>
        </w:rPr>
        <w:t>第八条 违约责任</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480" w:firstLineChars="200"/>
        <w:textAlignment w:val="auto"/>
        <w:rPr>
          <w:rFonts w:hint="eastAsia" w:ascii="宋体" w:hAnsi="宋体" w:cs="宋体"/>
          <w:sz w:val="24"/>
        </w:rPr>
      </w:pPr>
      <w:r>
        <w:rPr>
          <w:rFonts w:hint="eastAsia" w:ascii="宋体" w:hAnsi="Times New Roman" w:eastAsia="宋体" w:cs="Times New Roman"/>
          <w:kern w:val="2"/>
          <w:sz w:val="24"/>
          <w:szCs w:val="24"/>
          <w:lang w:val="en-US" w:eastAsia="zh-CN" w:bidi="ar-SA"/>
        </w:rPr>
        <w:t>1、如乙方逾期交货或逾期安装调试合格的，乙方应付给甲方每逾期一天按逾期部分货款1％计算的违约金，在履约保证金尚不能补偿甲方损失时，甲方有权向乙方追索实际损失的赔偿。</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480" w:firstLineChars="200"/>
        <w:textAlignment w:val="auto"/>
        <w:rPr>
          <w:rFonts w:ascii="宋体" w:hAnsi="宋体" w:cs="宋体"/>
          <w:sz w:val="24"/>
        </w:rPr>
      </w:pPr>
      <w:r>
        <w:rPr>
          <w:rFonts w:ascii="宋体" w:hAnsi="宋体" w:cs="宋体"/>
          <w:sz w:val="24"/>
        </w:rPr>
        <w:t>2</w:t>
      </w:r>
      <w:r>
        <w:rPr>
          <w:rFonts w:hint="eastAsia" w:ascii="宋体" w:hAnsi="宋体" w:cs="宋体"/>
          <w:sz w:val="24"/>
        </w:rPr>
        <w:t>、经过甲方验收，乙方交付的软件数量、包装、规格、品牌、质量、随附物等与合同约定不一致的，或不能达到正常使用状态，且未能通过甲方验收的，视为交付不合格，甲方有权采取下列任何一种措施追究乙方违约责任：</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480" w:firstLineChars="200"/>
        <w:textAlignment w:val="auto"/>
        <w:rPr>
          <w:rFonts w:hint="eastAsia" w:ascii="宋体" w:hAnsi="宋体" w:cs="宋体"/>
          <w:sz w:val="24"/>
        </w:rPr>
      </w:pPr>
      <w:bookmarkStart w:id="1" w:name="_Hlk91241336"/>
      <w:r>
        <w:rPr>
          <w:rFonts w:hint="eastAsia" w:ascii="宋体" w:hAnsi="宋体" w:cs="宋体"/>
          <w:sz w:val="24"/>
        </w:rPr>
        <w:t>（1）拒绝接受软件或退回软件，并有权解除本合同，且要求乙方退还甲方已支付的所有款项，同</w:t>
      </w:r>
      <w:bookmarkStart w:id="2" w:name="_Hlk86774976"/>
      <w:r>
        <w:rPr>
          <w:rFonts w:hint="eastAsia" w:ascii="宋体" w:hAnsi="宋体" w:cs="宋体"/>
          <w:sz w:val="24"/>
        </w:rPr>
        <w:t>时支付甲方软件总金额10%违约金</w:t>
      </w:r>
      <w:bookmarkEnd w:id="2"/>
      <w:r>
        <w:rPr>
          <w:rFonts w:hint="eastAsia" w:ascii="宋体" w:hAnsi="宋体" w:cs="宋体"/>
          <w:sz w:val="24"/>
        </w:rPr>
        <w:t>，因退货所产生的相关费用由乙方承担；</w:t>
      </w:r>
      <w:bookmarkStart w:id="3" w:name="_Hlk101448590"/>
    </w:p>
    <w:bookmarkEnd w:id="1"/>
    <w:bookmarkEnd w:id="3"/>
    <w:p>
      <w:pPr>
        <w:keepNext w:val="0"/>
        <w:keepLines w:val="0"/>
        <w:pageBreakBefore w:val="0"/>
        <w:widowControl w:val="0"/>
        <w:kinsoku/>
        <w:wordWrap/>
        <w:overflowPunct/>
        <w:topLinePunct w:val="0"/>
        <w:autoSpaceDE w:val="0"/>
        <w:autoSpaceDN w:val="0"/>
        <w:bidi w:val="0"/>
        <w:adjustRightInd w:val="0"/>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2）同意限期内接受乙方重新交付的软件，如乙方超出甲方同意的期限逾期交货，乙方应付给甲方每逾期一天按逾期部分货款1％计算的违约金，逾期时间起算点以双方最初约定的交货日期起算，直至重新交付的软件通过甲方验收之日止，逾期15日仍未更换、补足或更换、补足后仍不符合合同约定的，甲方有权选择单方解除本合同或部分解除本合同，因此延误交货期的乙方承担相应的违约责任，由此产生的费用由乙方承担。</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3</w:t>
      </w:r>
      <w:r>
        <w:rPr>
          <w:rFonts w:hint="eastAsia" w:ascii="宋体" w:hAnsi="宋体" w:cs="宋体"/>
          <w:sz w:val="24"/>
        </w:rPr>
        <w:t>、在软件正常使用期限内，如因软件质量问题造成的甲方或其他第三方的人身损害、经济损失等，由乙方负责赔偿。</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4</w:t>
      </w:r>
      <w:r>
        <w:rPr>
          <w:rFonts w:hint="eastAsia" w:ascii="宋体" w:hAnsi="宋体" w:cs="宋体"/>
          <w:sz w:val="24"/>
        </w:rPr>
        <w:t>、乙方对其交付软件的知识产权承担保证责任，因知识产权归属问题、知识产权侵权问题给甲方造成损失的，乙方承担赔偿责任。</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480" w:firstLineChars="200"/>
        <w:textAlignment w:val="auto"/>
        <w:rPr>
          <w:rFonts w:hint="eastAsia" w:ascii="宋体" w:hAnsi="宋体" w:cs="宋体"/>
          <w:sz w:val="24"/>
        </w:rPr>
      </w:pPr>
      <w:r>
        <w:rPr>
          <w:rFonts w:hint="eastAsia" w:ascii="宋体" w:hAnsi="宋体" w:cs="宋体"/>
          <w:sz w:val="24"/>
        </w:rPr>
        <w:t>5</w:t>
      </w:r>
      <w:r>
        <w:rPr>
          <w:rFonts w:hint="eastAsia" w:ascii="宋体" w:hAnsi="宋体" w:cs="宋体"/>
          <w:sz w:val="24"/>
        </w:rPr>
        <w:t>、乙方应当支付给甲方的违约金、赔偿金，甲方有权从未支付的货款及履约保证金中扣除，违约金不足以赔偿给甲方造成损失的，甲方仍有权向乙方进行追偿。</w:t>
      </w:r>
    </w:p>
    <w:p>
      <w:pPr>
        <w:keepNext w:val="0"/>
        <w:keepLines w:val="0"/>
        <w:pageBreakBefore w:val="0"/>
        <w:widowControl w:val="0"/>
        <w:kinsoku/>
        <w:wordWrap/>
        <w:overflowPunct/>
        <w:topLinePunct w:val="0"/>
        <w:bidi w:val="0"/>
        <w:snapToGrid/>
        <w:spacing w:line="360" w:lineRule="auto"/>
        <w:ind w:left="0" w:firstLine="480" w:firstLineChars="200"/>
        <w:textAlignment w:val="auto"/>
        <w:rPr>
          <w:rFonts w:ascii="宋体" w:hAnsi="宋体" w:cs="宋体"/>
          <w:sz w:val="24"/>
        </w:rPr>
      </w:pPr>
      <w:r>
        <w:rPr>
          <w:rFonts w:hint="eastAsia" w:ascii="宋体" w:hAnsi="宋体" w:cs="宋体"/>
          <w:sz w:val="24"/>
        </w:rPr>
        <w:t>按本合同约定甲方选择解除合同的，自甲方解除合同的书面通知送达乙方之日起合同解除，乙方应赔偿由此给甲方造成的全部损失。并在合同解除后5日内退还甲方支付的所有费用（如有），付清违约金、赔偿金。</w:t>
      </w:r>
      <w:r>
        <w:rPr>
          <w:rFonts w:ascii="宋体" w:hAnsi="宋体" w:cs="宋体"/>
          <w:sz w:val="24"/>
        </w:rPr>
        <w:t xml:space="preserve"> </w:t>
      </w:r>
    </w:p>
    <w:p>
      <w:pPr>
        <w:keepNext w:val="0"/>
        <w:keepLines w:val="0"/>
        <w:pageBreakBefore w:val="0"/>
        <w:widowControl w:val="0"/>
        <w:kinsoku/>
        <w:wordWrap/>
        <w:overflowPunct/>
        <w:topLinePunct w:val="0"/>
        <w:bidi w:val="0"/>
        <w:snapToGrid/>
        <w:spacing w:line="360" w:lineRule="auto"/>
        <w:textAlignment w:val="auto"/>
        <w:rPr>
          <w:rFonts w:ascii="黑体" w:hAnsi="黑体" w:eastAsia="黑体"/>
          <w:b/>
          <w:bCs/>
          <w:sz w:val="24"/>
          <w:lang w:val="zh-CN"/>
        </w:rPr>
      </w:pPr>
      <w:r>
        <w:rPr>
          <w:rFonts w:hint="eastAsia" w:ascii="黑体" w:hAnsi="黑体" w:eastAsia="黑体"/>
          <w:b/>
          <w:bCs/>
          <w:sz w:val="24"/>
          <w:lang w:val="zh-CN"/>
        </w:rPr>
        <w:t>第九条  担保责任</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宋体"/>
          <w:bCs/>
          <w:sz w:val="24"/>
          <w:lang w:val="zh-CN"/>
        </w:rPr>
      </w:pPr>
      <w:r>
        <w:rPr>
          <w:rFonts w:hint="eastAsia" w:ascii="宋体"/>
          <w:bCs/>
          <w:sz w:val="24"/>
          <w:lang w:val="zh-CN"/>
        </w:rPr>
        <w:t xml:space="preserve">1、乙方应就本合同标的软件，保证甲方免受任何第三方主张任何权利。 </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宋体"/>
          <w:bCs/>
          <w:sz w:val="24"/>
          <w:lang w:val="zh-CN"/>
        </w:rPr>
      </w:pPr>
      <w:r>
        <w:rPr>
          <w:rFonts w:hint="eastAsia" w:ascii="宋体"/>
          <w:bCs/>
          <w:sz w:val="24"/>
          <w:lang w:val="zh-CN"/>
        </w:rPr>
        <w:t xml:space="preserve">2、如第三人对本合同标的软件主张所有权或知识产权的侵权损害赔偿请求，甲方有权解除合同，并追究乙方的违约责任。 </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宋体"/>
          <w:bCs/>
          <w:sz w:val="24"/>
          <w:lang w:val="zh-CN"/>
        </w:rPr>
      </w:pPr>
      <w:r>
        <w:rPr>
          <w:rFonts w:hint="eastAsia" w:ascii="宋体"/>
          <w:bCs/>
          <w:sz w:val="24"/>
          <w:lang w:val="zh-CN"/>
        </w:rPr>
        <w:t xml:space="preserve">3、在合同履行过程中，甲方有确切证据证明第三方可能就本合同标的软件主张权利的，甲方有权中止支付相应的价款，但乙方提供适当担保的除外。 </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宋体"/>
          <w:bCs/>
          <w:sz w:val="24"/>
          <w:lang w:val="zh-CN"/>
        </w:rPr>
      </w:pPr>
      <w:r>
        <w:rPr>
          <w:rFonts w:hint="eastAsia" w:ascii="宋体"/>
          <w:bCs/>
          <w:sz w:val="24"/>
          <w:lang w:val="zh-CN"/>
        </w:rPr>
        <w:t>4、因为第三方对甲方主张权利而发生的纠纷，乙方应承担相应的法律责任和诉讼费用、律师费用、其他为解除纠纷而发生的费用以及由此给甲方造成的经济损失。</w:t>
      </w:r>
    </w:p>
    <w:p>
      <w:pPr>
        <w:keepNext w:val="0"/>
        <w:keepLines w:val="0"/>
        <w:pageBreakBefore w:val="0"/>
        <w:widowControl w:val="0"/>
        <w:kinsoku/>
        <w:wordWrap/>
        <w:overflowPunct/>
        <w:topLinePunct w:val="0"/>
        <w:bidi w:val="0"/>
        <w:snapToGrid/>
        <w:spacing w:line="360" w:lineRule="auto"/>
        <w:textAlignment w:val="auto"/>
        <w:rPr>
          <w:rFonts w:ascii="黑体" w:hAnsi="黑体" w:eastAsia="黑体"/>
          <w:b/>
          <w:bCs/>
          <w:sz w:val="24"/>
          <w:lang w:val="zh-CN"/>
        </w:rPr>
      </w:pPr>
      <w:r>
        <w:rPr>
          <w:rFonts w:hint="eastAsia" w:ascii="黑体" w:hAnsi="黑体" w:eastAsia="黑体"/>
          <w:b/>
          <w:bCs/>
          <w:sz w:val="24"/>
          <w:lang w:val="zh-CN"/>
        </w:rPr>
        <w:t>第十条  保密责任及知识产权</w:t>
      </w:r>
    </w:p>
    <w:p>
      <w:pPr>
        <w:pStyle w:val="9"/>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ascii="宋体"/>
          <w:sz w:val="24"/>
          <w:lang w:val="zh-CN"/>
        </w:rPr>
      </w:pPr>
      <w:r>
        <w:rPr>
          <w:rFonts w:hint="eastAsia" w:ascii="宋体"/>
          <w:sz w:val="24"/>
          <w:lang w:val="en-US" w:eastAsia="zh-CN"/>
        </w:rPr>
        <w:t>1、</w:t>
      </w:r>
      <w:r>
        <w:rPr>
          <w:rFonts w:hint="eastAsia" w:ascii="宋体"/>
          <w:sz w:val="24"/>
          <w:lang w:val="zh-CN"/>
        </w:rPr>
        <w:t>乙方保证对在讨论、签订、执行本合同过程中所获悉的属于甲方的文件、数据及资料（包括商业秘密、财务信息、技术信息、业务信息及其他信息）予以保密。未经甲方同意，乙方不得向任何第三方泄露该技术和业务信息的全部或部分内容。乙方不得以任何形式存留、传播涉及本软件与甲方人员、业务相关的数据。</w:t>
      </w:r>
    </w:p>
    <w:p>
      <w:pPr>
        <w:pStyle w:val="9"/>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ascii="宋体"/>
          <w:bCs/>
          <w:sz w:val="24"/>
          <w:lang w:val="zh-CN"/>
        </w:rPr>
      </w:pPr>
      <w:r>
        <w:rPr>
          <w:rFonts w:hint="eastAsia" w:ascii="宋体"/>
          <w:bCs/>
          <w:sz w:val="24"/>
          <w:lang w:val="en-US" w:eastAsia="zh-CN"/>
        </w:rPr>
        <w:t>2、</w:t>
      </w:r>
      <w:r>
        <w:rPr>
          <w:rFonts w:hint="eastAsia" w:ascii="宋体"/>
          <w:bCs/>
          <w:sz w:val="24"/>
          <w:lang w:val="zh-CN"/>
        </w:rPr>
        <w:t>无论本合同是否因变更、解除而终止，本合同保密条款不受其限制而继续有效。</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宋体"/>
          <w:sz w:val="24"/>
          <w:lang w:val="zh-CN"/>
        </w:rPr>
      </w:pPr>
      <w:r>
        <w:rPr>
          <w:rFonts w:ascii="宋体"/>
          <w:sz w:val="24"/>
          <w:lang w:val="zh-CN"/>
        </w:rPr>
        <w:t>3</w:t>
      </w:r>
      <w:r>
        <w:rPr>
          <w:rFonts w:hint="eastAsia" w:ascii="宋体"/>
          <w:sz w:val="24"/>
          <w:lang w:val="zh-CN"/>
        </w:rPr>
        <w:t>、乙方需采取有效措施保障软件及数据安全，防止数据的泄露和非授权的访问，如因软件本身故障造成数据泄露，甲方有权解除合同，并追究乙方的违约责任。</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宋体"/>
          <w:sz w:val="24"/>
          <w:lang w:val="zh-CN"/>
        </w:rPr>
      </w:pPr>
      <w:r>
        <w:rPr>
          <w:rFonts w:ascii="宋体"/>
          <w:sz w:val="24"/>
          <w:lang w:val="zh-CN"/>
        </w:rPr>
        <w:t>4</w:t>
      </w:r>
      <w:r>
        <w:rPr>
          <w:rFonts w:hint="eastAsia" w:ascii="宋体"/>
          <w:sz w:val="24"/>
          <w:lang w:val="zh-CN"/>
        </w:rPr>
        <w:t>、乙方未经甲方允许，不得在企业和产品宣传时包含甲方单位名称、软件及相关内容。</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宋体"/>
          <w:bCs/>
          <w:sz w:val="24"/>
          <w:lang w:val="zh-CN"/>
        </w:rPr>
      </w:pPr>
      <w:r>
        <w:rPr>
          <w:rFonts w:hint="eastAsia" w:ascii="宋体"/>
          <w:bCs/>
          <w:sz w:val="24"/>
          <w:lang w:val="zh-CN"/>
        </w:rPr>
        <w:t>5、如本合同项下的软件产品为定制软件产品，与本合同项下软件相关的知识产权归</w:t>
      </w:r>
      <w:r>
        <w:rPr>
          <w:rFonts w:hint="eastAsia" w:ascii="宋体"/>
          <w:b/>
          <w:color w:val="FF0000"/>
          <w:sz w:val="24"/>
          <w:lang w:val="zh-CN"/>
        </w:rPr>
        <w:t>甲方所有/乙方所有/甲乙双方共有</w:t>
      </w:r>
      <w:r>
        <w:rPr>
          <w:rFonts w:hint="eastAsia" w:ascii="宋体"/>
          <w:bCs/>
          <w:sz w:val="24"/>
          <w:lang w:val="zh-CN"/>
        </w:rPr>
        <w:t>，甲乙双方有保守技术秘密的义务，未经</w:t>
      </w:r>
      <w:r>
        <w:rPr>
          <w:rFonts w:hint="eastAsia" w:ascii="宋体"/>
          <w:b/>
          <w:color w:val="FF0000"/>
          <w:sz w:val="24"/>
          <w:lang w:val="zh-CN"/>
        </w:rPr>
        <w:t>甲方/乙方/甲乙双方</w:t>
      </w:r>
      <w:r>
        <w:rPr>
          <w:rFonts w:hint="eastAsia" w:ascii="宋体"/>
          <w:bCs/>
          <w:sz w:val="24"/>
          <w:lang w:val="zh-CN"/>
        </w:rPr>
        <w:t>书面同意，</w:t>
      </w:r>
      <w:r>
        <w:rPr>
          <w:rFonts w:hint="eastAsia" w:ascii="宋体"/>
          <w:b/>
          <w:color w:val="FF0000"/>
          <w:sz w:val="24"/>
          <w:lang w:val="zh-CN"/>
        </w:rPr>
        <w:t>另一方/双方</w:t>
      </w:r>
      <w:r>
        <w:rPr>
          <w:rFonts w:hint="eastAsia" w:ascii="宋体"/>
          <w:bCs/>
          <w:sz w:val="24"/>
          <w:lang w:val="zh-CN"/>
        </w:rPr>
        <w:t>不得利用与本合同项下软件相关的设计方案、生产技术等仿制或生产同类软件，不得利用与本合同项下软件相关的技术申请专利，不得向第三方提供有关与本合同项下软件相关的技术资料。</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宋体"/>
          <w:bCs/>
          <w:sz w:val="24"/>
        </w:rPr>
      </w:pPr>
      <w:r>
        <w:rPr>
          <w:rFonts w:ascii="宋体"/>
          <w:bCs/>
          <w:sz w:val="24"/>
          <w:lang w:val="zh-CN"/>
        </w:rPr>
        <w:t>6</w:t>
      </w:r>
      <w:r>
        <w:rPr>
          <w:rFonts w:hint="eastAsia" w:ascii="宋体"/>
          <w:bCs/>
          <w:sz w:val="24"/>
          <w:lang w:val="zh-CN"/>
        </w:rPr>
        <w:t>、</w:t>
      </w:r>
      <w:r>
        <w:rPr>
          <w:rFonts w:hint="eastAsia" w:ascii="宋体"/>
          <w:b/>
          <w:color w:val="FF0000"/>
          <w:sz w:val="24"/>
          <w:lang w:val="zh-CN"/>
        </w:rPr>
        <w:t>甲方/乙方</w:t>
      </w:r>
      <w:r>
        <w:rPr>
          <w:rFonts w:hint="eastAsia" w:ascii="宋体"/>
          <w:bCs/>
          <w:sz w:val="24"/>
          <w:lang w:val="zh-CN"/>
        </w:rPr>
        <w:t>使用或帮助他人使用与本合同项下软件相关的知识产权进行软件仿制或生产，因此给</w:t>
      </w:r>
      <w:r>
        <w:rPr>
          <w:rFonts w:hint="eastAsia" w:ascii="宋体"/>
          <w:b/>
          <w:color w:val="FF0000"/>
          <w:sz w:val="24"/>
          <w:lang w:val="zh-CN"/>
        </w:rPr>
        <w:t>甲方/乙方</w:t>
      </w:r>
      <w:r>
        <w:rPr>
          <w:rFonts w:hint="eastAsia" w:ascii="宋体"/>
          <w:bCs/>
          <w:sz w:val="24"/>
          <w:lang w:val="zh-CN"/>
        </w:rPr>
        <w:t>造成的一切损失由</w:t>
      </w:r>
      <w:r>
        <w:rPr>
          <w:rFonts w:hint="eastAsia" w:ascii="宋体"/>
          <w:b/>
          <w:color w:val="FF0000"/>
          <w:sz w:val="24"/>
          <w:lang w:val="zh-CN"/>
        </w:rPr>
        <w:t>乙方/甲方</w:t>
      </w:r>
      <w:r>
        <w:rPr>
          <w:rFonts w:hint="eastAsia" w:ascii="宋体"/>
          <w:bCs/>
          <w:sz w:val="24"/>
          <w:lang w:val="zh-CN"/>
        </w:rPr>
        <w:t>负责赔偿。</w:t>
      </w:r>
    </w:p>
    <w:p>
      <w:pPr>
        <w:keepNext w:val="0"/>
        <w:keepLines w:val="0"/>
        <w:pageBreakBefore w:val="0"/>
        <w:widowControl w:val="0"/>
        <w:kinsoku/>
        <w:wordWrap/>
        <w:overflowPunct/>
        <w:topLinePunct w:val="0"/>
        <w:bidi w:val="0"/>
        <w:snapToGrid/>
        <w:spacing w:line="360" w:lineRule="auto"/>
        <w:textAlignment w:val="auto"/>
        <w:rPr>
          <w:rFonts w:ascii="黑体" w:hAnsi="黑体" w:eastAsia="黑体"/>
          <w:b/>
          <w:bCs/>
          <w:sz w:val="24"/>
        </w:rPr>
      </w:pPr>
      <w:r>
        <w:rPr>
          <w:rFonts w:hint="eastAsia" w:ascii="黑体" w:hAnsi="黑体" w:eastAsia="黑体"/>
          <w:b/>
          <w:bCs/>
          <w:sz w:val="24"/>
          <w:lang w:val="zh-CN"/>
        </w:rPr>
        <w:t xml:space="preserve">第十一条  </w:t>
      </w:r>
      <w:r>
        <w:rPr>
          <w:rFonts w:hint="eastAsia" w:ascii="黑体" w:hAnsi="黑体" w:eastAsia="黑体"/>
          <w:b/>
          <w:bCs/>
          <w:sz w:val="24"/>
        </w:rPr>
        <w:t>解决争议的方式</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宋体" w:hAnsi="宋体" w:cs="宋体"/>
          <w:sz w:val="24"/>
        </w:rPr>
      </w:pPr>
      <w:r>
        <w:rPr>
          <w:rFonts w:hint="eastAsia" w:ascii="宋体" w:hAnsi="宋体" w:cs="宋体"/>
          <w:sz w:val="24"/>
        </w:rPr>
        <w:t>本合同在履行过程中发生的争议，由双方当事人协商解决；也可由当地市场监督管理部门调解；协商或调解不成的，依法向甲方所在地人民法院起诉。</w:t>
      </w:r>
    </w:p>
    <w:p>
      <w:pPr>
        <w:keepNext w:val="0"/>
        <w:keepLines w:val="0"/>
        <w:pageBreakBefore w:val="0"/>
        <w:widowControl w:val="0"/>
        <w:kinsoku/>
        <w:wordWrap/>
        <w:overflowPunct/>
        <w:topLinePunct w:val="0"/>
        <w:bidi w:val="0"/>
        <w:snapToGrid/>
        <w:spacing w:line="360" w:lineRule="auto"/>
        <w:textAlignment w:val="auto"/>
        <w:rPr>
          <w:rFonts w:ascii="黑体" w:hAnsi="黑体" w:eastAsia="黑体"/>
          <w:sz w:val="24"/>
        </w:rPr>
      </w:pPr>
      <w:r>
        <w:rPr>
          <w:rFonts w:hint="eastAsia" w:ascii="黑体" w:hAnsi="黑体" w:eastAsia="黑体"/>
          <w:b/>
          <w:bCs/>
          <w:sz w:val="24"/>
        </w:rPr>
        <w:t>第十二条  合同签订地：</w:t>
      </w:r>
      <w:r>
        <w:rPr>
          <w:rFonts w:hint="eastAsia" w:ascii="黑体" w:hAnsi="黑体" w:eastAsia="黑体"/>
          <w:sz w:val="24"/>
        </w:rPr>
        <w:t>贵州省贵阳市花溪区贵州大学</w:t>
      </w:r>
    </w:p>
    <w:p>
      <w:pPr>
        <w:keepNext w:val="0"/>
        <w:keepLines w:val="0"/>
        <w:pageBreakBefore w:val="0"/>
        <w:widowControl w:val="0"/>
        <w:kinsoku/>
        <w:wordWrap/>
        <w:overflowPunct/>
        <w:topLinePunct w:val="0"/>
        <w:bidi w:val="0"/>
        <w:snapToGrid/>
        <w:spacing w:line="360" w:lineRule="auto"/>
        <w:textAlignment w:val="auto"/>
        <w:rPr>
          <w:rFonts w:ascii="黑体" w:hAnsi="黑体" w:eastAsia="黑体" w:cs="宋体"/>
          <w:b/>
          <w:sz w:val="24"/>
        </w:rPr>
      </w:pPr>
      <w:r>
        <w:rPr>
          <w:rFonts w:hint="eastAsia" w:ascii="黑体" w:hAnsi="黑体" w:eastAsia="黑体" w:cs="宋体"/>
          <w:b/>
          <w:sz w:val="24"/>
        </w:rPr>
        <w:t>第十三条  其他</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宋体" w:hAnsi="宋体" w:cs="宋体"/>
          <w:sz w:val="24"/>
        </w:rPr>
      </w:pPr>
      <w:r>
        <w:rPr>
          <w:rFonts w:hint="eastAsia" w:ascii="宋体" w:hAnsi="宋体" w:cs="宋体"/>
          <w:sz w:val="24"/>
        </w:rPr>
        <w:t>1、在不侵害乙方正当权益和商业秘密情况下，乙方应配合甲方纪检监察部门调查。若乙方拒绝配合，甲方有权采取中止合同或取消乙方参与甲方项目的资格。</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宋体"/>
          <w:sz w:val="24"/>
        </w:rPr>
      </w:pPr>
      <w:r>
        <w:rPr>
          <w:rFonts w:hint="eastAsia" w:ascii="宋体" w:hAnsi="宋体" w:cs="宋体"/>
          <w:sz w:val="24"/>
        </w:rPr>
        <w:t>2、</w:t>
      </w:r>
      <w:bookmarkStart w:id="4" w:name="_Hlk186096094"/>
      <w:r>
        <w:rPr>
          <w:rFonts w:hint="eastAsia" w:ascii="宋体" w:hAnsi="宋体" w:cs="宋体"/>
          <w:sz w:val="24"/>
        </w:rPr>
        <w:t>本合同在双方法人代表或委托代理人签字盖章后生效。</w:t>
      </w:r>
      <w:bookmarkEnd w:id="4"/>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宋体" w:hAnsi="宋体" w:cs="宋体"/>
          <w:sz w:val="24"/>
        </w:rPr>
      </w:pPr>
      <w:r>
        <w:rPr>
          <w:rFonts w:hint="eastAsia" w:ascii="宋体" w:hAnsi="宋体" w:cs="宋体"/>
          <w:sz w:val="24"/>
        </w:rPr>
        <w:t>3、本合同一式捌份，甲方伍份、乙方贰份、招标公司壹份,具有同等法律效力。</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宋体" w:hAnsi="宋体" w:cs="宋体"/>
          <w:sz w:val="24"/>
        </w:rPr>
      </w:pPr>
      <w:r>
        <w:rPr>
          <w:rFonts w:hint="eastAsia" w:ascii="宋体" w:hAnsi="宋体" w:cs="宋体"/>
          <w:sz w:val="24"/>
        </w:rPr>
        <w:t>4、本合同未尽事宜，可另行签订书面补充合同约定。</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宋体" w:hAnsi="宋体" w:cs="宋体"/>
          <w:sz w:val="24"/>
        </w:rPr>
      </w:pPr>
      <w:r>
        <w:rPr>
          <w:rFonts w:hint="eastAsia" w:ascii="宋体" w:hAnsi="宋体" w:cs="宋体"/>
          <w:sz w:val="24"/>
        </w:rPr>
        <w:t>5、本项目的招标文件、投标文件及乙方承诺书与合同具有同等的法律效力，乙方保证提供的文件、证件、有关材料及其复印件等各项资料内容真实、合法、有效。如有违反，甲方有权解除合同，并追究乙方的违约责任。</w:t>
      </w:r>
    </w:p>
    <w:p>
      <w:pPr>
        <w:keepNext w:val="0"/>
        <w:keepLines w:val="0"/>
        <w:pageBreakBefore w:val="0"/>
        <w:widowControl w:val="0"/>
        <w:kinsoku/>
        <w:wordWrap/>
        <w:overflowPunct/>
        <w:topLinePunct w:val="0"/>
        <w:bidi w:val="0"/>
        <w:snapToGrid/>
        <w:spacing w:line="360" w:lineRule="auto"/>
        <w:textAlignment w:val="auto"/>
        <w:rPr>
          <w:rFonts w:ascii="宋体" w:hAnsi="宋体" w:cs="宋体"/>
          <w:sz w:val="24"/>
        </w:rPr>
      </w:pPr>
    </w:p>
    <w:tbl>
      <w:tblPr>
        <w:tblStyle w:val="6"/>
        <w:tblpPr w:leftFromText="180" w:rightFromText="180" w:vertAnchor="text" w:horzAnchor="margin" w:tblpY="147"/>
        <w:tblW w:w="85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78"/>
        <w:gridCol w:w="4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4178" w:type="dxa"/>
            <w:vAlign w:val="center"/>
          </w:tcPr>
          <w:p>
            <w:pPr>
              <w:keepNext w:val="0"/>
              <w:keepLines w:val="0"/>
              <w:pageBreakBefore w:val="0"/>
              <w:widowControl w:val="0"/>
              <w:kinsoku/>
              <w:wordWrap/>
              <w:overflowPunct/>
              <w:topLinePunct w:val="0"/>
              <w:bidi w:val="0"/>
              <w:snapToGrid/>
              <w:spacing w:line="360" w:lineRule="auto"/>
              <w:textAlignment w:val="auto"/>
              <w:rPr>
                <w:rFonts w:ascii="宋体"/>
                <w:kern w:val="0"/>
                <w:sz w:val="20"/>
                <w:szCs w:val="21"/>
              </w:rPr>
            </w:pPr>
            <w:r>
              <w:rPr>
                <w:rFonts w:hint="eastAsia" w:ascii="宋体" w:hAnsi="宋体" w:cs="宋体"/>
                <w:kern w:val="0"/>
                <w:sz w:val="20"/>
                <w:szCs w:val="21"/>
              </w:rPr>
              <w:t>甲方：贵州大学（盖章）</w:t>
            </w:r>
          </w:p>
        </w:tc>
        <w:tc>
          <w:tcPr>
            <w:tcW w:w="4421" w:type="dxa"/>
            <w:vAlign w:val="center"/>
          </w:tcPr>
          <w:p>
            <w:pPr>
              <w:keepNext w:val="0"/>
              <w:keepLines w:val="0"/>
              <w:pageBreakBefore w:val="0"/>
              <w:widowControl w:val="0"/>
              <w:kinsoku/>
              <w:wordWrap/>
              <w:overflowPunct/>
              <w:topLinePunct w:val="0"/>
              <w:bidi w:val="0"/>
              <w:snapToGrid/>
              <w:spacing w:line="360" w:lineRule="auto"/>
              <w:textAlignment w:val="auto"/>
              <w:rPr>
                <w:rFonts w:ascii="宋体"/>
                <w:kern w:val="0"/>
                <w:sz w:val="20"/>
                <w:szCs w:val="21"/>
              </w:rPr>
            </w:pPr>
            <w:r>
              <w:rPr>
                <w:rFonts w:hint="eastAsia" w:ascii="宋体" w:hAnsi="宋体" w:cs="宋体"/>
                <w:kern w:val="0"/>
                <w:sz w:val="20"/>
                <w:szCs w:val="21"/>
              </w:rPr>
              <w:t>乙方：</w:t>
            </w:r>
            <w:r>
              <w:rPr>
                <w:rFonts w:ascii="宋体" w:hAnsi="宋体" w:cs="宋体"/>
                <w:color w:val="FF0000"/>
                <w:kern w:val="0"/>
                <w:sz w:val="20"/>
                <w:szCs w:val="21"/>
              </w:rPr>
              <w:t>XX</w:t>
            </w:r>
            <w:r>
              <w:rPr>
                <w:rFonts w:hint="eastAsia" w:ascii="宋体" w:hAnsi="宋体" w:cs="宋体"/>
                <w:color w:val="FF0000"/>
                <w:kern w:val="0"/>
                <w:sz w:val="20"/>
                <w:szCs w:val="21"/>
              </w:rPr>
              <w:t>公司</w:t>
            </w:r>
            <w:r>
              <w:rPr>
                <w:rFonts w:hint="eastAsia" w:ascii="宋体" w:hAnsi="宋体" w:cs="宋体"/>
                <w:kern w:val="0"/>
                <w:sz w:val="20"/>
                <w:szCs w:val="21"/>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4178" w:type="dxa"/>
            <w:vAlign w:val="center"/>
          </w:tcPr>
          <w:p>
            <w:pPr>
              <w:keepNext w:val="0"/>
              <w:keepLines w:val="0"/>
              <w:pageBreakBefore w:val="0"/>
              <w:widowControl w:val="0"/>
              <w:kinsoku/>
              <w:wordWrap/>
              <w:overflowPunct/>
              <w:topLinePunct w:val="0"/>
              <w:bidi w:val="0"/>
              <w:snapToGrid/>
              <w:spacing w:line="360" w:lineRule="auto"/>
              <w:textAlignment w:val="auto"/>
              <w:rPr>
                <w:rFonts w:ascii="宋体"/>
                <w:kern w:val="0"/>
                <w:sz w:val="20"/>
                <w:szCs w:val="21"/>
              </w:rPr>
            </w:pPr>
            <w:r>
              <w:rPr>
                <w:rFonts w:hint="eastAsia" w:ascii="宋体" w:hAnsi="宋体" w:cs="宋体"/>
                <w:kern w:val="0"/>
                <w:sz w:val="20"/>
                <w:szCs w:val="21"/>
              </w:rPr>
              <w:t>法定代表人或</w:t>
            </w:r>
            <w:r>
              <w:rPr>
                <w:rFonts w:hint="eastAsia" w:ascii="宋体"/>
                <w:kern w:val="0"/>
                <w:sz w:val="20"/>
                <w:szCs w:val="21"/>
              </w:rPr>
              <w:t>委托代理人：</w:t>
            </w:r>
          </w:p>
        </w:tc>
        <w:tc>
          <w:tcPr>
            <w:tcW w:w="4421" w:type="dxa"/>
            <w:vAlign w:val="center"/>
          </w:tcPr>
          <w:p>
            <w:pPr>
              <w:keepNext w:val="0"/>
              <w:keepLines w:val="0"/>
              <w:pageBreakBefore w:val="0"/>
              <w:widowControl w:val="0"/>
              <w:kinsoku/>
              <w:wordWrap/>
              <w:overflowPunct/>
              <w:topLinePunct w:val="0"/>
              <w:bidi w:val="0"/>
              <w:snapToGrid/>
              <w:spacing w:line="360" w:lineRule="auto"/>
              <w:textAlignment w:val="auto"/>
              <w:rPr>
                <w:rFonts w:ascii="宋体"/>
                <w:kern w:val="0"/>
                <w:sz w:val="20"/>
                <w:szCs w:val="21"/>
              </w:rPr>
            </w:pPr>
            <w:r>
              <w:rPr>
                <w:rFonts w:hint="eastAsia" w:ascii="宋体" w:hAnsi="宋体" w:cs="宋体"/>
                <w:kern w:val="0"/>
                <w:sz w:val="20"/>
                <w:szCs w:val="21"/>
              </w:rPr>
              <w:t>法定代表人或</w:t>
            </w:r>
            <w:bookmarkStart w:id="5" w:name="_Hlk187657924"/>
            <w:r>
              <w:rPr>
                <w:rFonts w:hint="eastAsia" w:ascii="宋体" w:hAnsi="宋体" w:cs="宋体"/>
                <w:kern w:val="0"/>
                <w:sz w:val="20"/>
                <w:szCs w:val="21"/>
              </w:rPr>
              <w:t>委托代理人</w:t>
            </w:r>
            <w:bookmarkEnd w:id="5"/>
            <w:r>
              <w:rPr>
                <w:rFonts w:hint="eastAsia" w:ascii="宋体" w:hAnsi="宋体" w:cs="宋体"/>
                <w:kern w:val="0"/>
                <w:sz w:val="2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4178" w:type="dxa"/>
            <w:vAlign w:val="center"/>
          </w:tcPr>
          <w:p>
            <w:pPr>
              <w:keepNext w:val="0"/>
              <w:keepLines w:val="0"/>
              <w:pageBreakBefore w:val="0"/>
              <w:widowControl w:val="0"/>
              <w:kinsoku/>
              <w:wordWrap/>
              <w:overflowPunct/>
              <w:topLinePunct w:val="0"/>
              <w:bidi w:val="0"/>
              <w:snapToGrid/>
              <w:spacing w:line="360" w:lineRule="auto"/>
              <w:textAlignment w:val="auto"/>
              <w:rPr>
                <w:rFonts w:ascii="宋体" w:hAnsi="宋体" w:cs="宋体"/>
                <w:kern w:val="0"/>
                <w:sz w:val="20"/>
                <w:szCs w:val="21"/>
              </w:rPr>
            </w:pPr>
            <w:r>
              <w:rPr>
                <w:rFonts w:hint="eastAsia" w:ascii="宋体" w:hAnsi="宋体" w:cs="宋体"/>
                <w:kern w:val="0"/>
                <w:sz w:val="20"/>
                <w:szCs w:val="21"/>
              </w:rPr>
              <w:t>用户代表人：</w:t>
            </w:r>
          </w:p>
        </w:tc>
        <w:tc>
          <w:tcPr>
            <w:tcW w:w="4421" w:type="dxa"/>
            <w:vAlign w:val="center"/>
          </w:tcPr>
          <w:p>
            <w:pPr>
              <w:keepNext w:val="0"/>
              <w:keepLines w:val="0"/>
              <w:pageBreakBefore w:val="0"/>
              <w:widowControl w:val="0"/>
              <w:kinsoku/>
              <w:wordWrap/>
              <w:overflowPunct/>
              <w:topLinePunct w:val="0"/>
              <w:bidi w:val="0"/>
              <w:snapToGrid/>
              <w:spacing w:line="360" w:lineRule="auto"/>
              <w:textAlignment w:val="auto"/>
              <w:rPr>
                <w:rFonts w:ascii="宋体"/>
                <w:kern w:val="0"/>
                <w:sz w:val="2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178" w:type="dxa"/>
            <w:vAlign w:val="center"/>
          </w:tcPr>
          <w:p>
            <w:pPr>
              <w:keepNext w:val="0"/>
              <w:keepLines w:val="0"/>
              <w:pageBreakBefore w:val="0"/>
              <w:widowControl w:val="0"/>
              <w:kinsoku/>
              <w:wordWrap/>
              <w:overflowPunct/>
              <w:topLinePunct w:val="0"/>
              <w:bidi w:val="0"/>
              <w:snapToGrid/>
              <w:spacing w:line="360" w:lineRule="auto"/>
              <w:textAlignment w:val="auto"/>
              <w:rPr>
                <w:rFonts w:ascii="宋体" w:hAnsi="宋体" w:cs="宋体"/>
                <w:kern w:val="0"/>
                <w:sz w:val="20"/>
                <w:szCs w:val="21"/>
              </w:rPr>
            </w:pPr>
            <w:r>
              <w:rPr>
                <w:rFonts w:hint="eastAsia" w:ascii="宋体" w:hAnsi="宋体" w:cs="宋体"/>
                <w:kern w:val="0"/>
                <w:sz w:val="20"/>
                <w:szCs w:val="21"/>
              </w:rPr>
              <w:t xml:space="preserve">用户代表人联系电话：     </w:t>
            </w:r>
          </w:p>
        </w:tc>
        <w:tc>
          <w:tcPr>
            <w:tcW w:w="4421" w:type="dxa"/>
            <w:vAlign w:val="center"/>
          </w:tcPr>
          <w:p>
            <w:pPr>
              <w:keepNext w:val="0"/>
              <w:keepLines w:val="0"/>
              <w:pageBreakBefore w:val="0"/>
              <w:widowControl w:val="0"/>
              <w:kinsoku/>
              <w:wordWrap/>
              <w:overflowPunct/>
              <w:topLinePunct w:val="0"/>
              <w:bidi w:val="0"/>
              <w:snapToGrid/>
              <w:spacing w:line="360" w:lineRule="auto"/>
              <w:textAlignment w:val="auto"/>
              <w:rPr>
                <w:rFonts w:ascii="宋体"/>
                <w:kern w:val="0"/>
                <w:sz w:val="20"/>
                <w:szCs w:val="21"/>
              </w:rPr>
            </w:pPr>
            <w:r>
              <w:rPr>
                <w:rFonts w:hint="eastAsia" w:ascii="宋体" w:hAnsi="宋体" w:cs="宋体"/>
                <w:kern w:val="0"/>
                <w:sz w:val="20"/>
                <w:szCs w:val="21"/>
              </w:rPr>
              <w:t xml:space="preserve">联系电话：     </w:t>
            </w:r>
            <w:bookmarkStart w:id="6" w:name="_GoBack"/>
            <w:bookmarkEnd w:id="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4178" w:type="dxa"/>
            <w:vAlign w:val="center"/>
          </w:tcPr>
          <w:p>
            <w:pPr>
              <w:keepNext w:val="0"/>
              <w:keepLines w:val="0"/>
              <w:pageBreakBefore w:val="0"/>
              <w:widowControl w:val="0"/>
              <w:kinsoku/>
              <w:wordWrap/>
              <w:overflowPunct/>
              <w:topLinePunct w:val="0"/>
              <w:bidi w:val="0"/>
              <w:snapToGrid/>
              <w:spacing w:line="360" w:lineRule="auto"/>
              <w:textAlignment w:val="auto"/>
              <w:rPr>
                <w:rFonts w:ascii="宋体" w:hAnsi="宋体" w:cs="宋体"/>
                <w:kern w:val="0"/>
                <w:sz w:val="20"/>
                <w:szCs w:val="21"/>
              </w:rPr>
            </w:pPr>
            <w:r>
              <w:rPr>
                <w:rFonts w:hint="eastAsia" w:ascii="宋体" w:hAnsi="宋体" w:cs="宋体"/>
                <w:kern w:val="0"/>
                <w:sz w:val="20"/>
                <w:szCs w:val="21"/>
              </w:rPr>
              <w:t>地址:贵州省贵阳市花溪区贵州大学</w:t>
            </w:r>
          </w:p>
        </w:tc>
        <w:tc>
          <w:tcPr>
            <w:tcW w:w="4421" w:type="dxa"/>
            <w:vAlign w:val="center"/>
          </w:tcPr>
          <w:p>
            <w:pPr>
              <w:keepNext w:val="0"/>
              <w:keepLines w:val="0"/>
              <w:pageBreakBefore w:val="0"/>
              <w:widowControl w:val="0"/>
              <w:kinsoku/>
              <w:wordWrap/>
              <w:overflowPunct/>
              <w:topLinePunct w:val="0"/>
              <w:bidi w:val="0"/>
              <w:snapToGrid/>
              <w:spacing w:line="360" w:lineRule="auto"/>
              <w:textAlignment w:val="auto"/>
              <w:rPr>
                <w:rFonts w:ascii="宋体" w:hAnsi="宋体" w:cs="宋体"/>
                <w:kern w:val="0"/>
                <w:sz w:val="20"/>
                <w:szCs w:val="21"/>
              </w:rPr>
            </w:pPr>
            <w:r>
              <w:rPr>
                <w:rFonts w:hint="eastAsia" w:ascii="宋体" w:hAnsi="宋体" w:cs="宋体"/>
                <w:kern w:val="0"/>
                <w:sz w:val="20"/>
                <w:szCs w:val="21"/>
              </w:rPr>
              <w:t xml:space="preserve">地址: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4178" w:type="dxa"/>
            <w:vAlign w:val="center"/>
          </w:tcPr>
          <w:p>
            <w:pPr>
              <w:keepNext w:val="0"/>
              <w:keepLines w:val="0"/>
              <w:pageBreakBefore w:val="0"/>
              <w:widowControl w:val="0"/>
              <w:kinsoku/>
              <w:wordWrap/>
              <w:overflowPunct/>
              <w:topLinePunct w:val="0"/>
              <w:bidi w:val="0"/>
              <w:snapToGrid/>
              <w:spacing w:line="360" w:lineRule="auto"/>
              <w:textAlignment w:val="auto"/>
              <w:rPr>
                <w:rFonts w:ascii="宋体" w:hAnsi="宋体" w:cs="宋体"/>
                <w:kern w:val="0"/>
                <w:sz w:val="20"/>
                <w:szCs w:val="21"/>
              </w:rPr>
            </w:pPr>
          </w:p>
        </w:tc>
        <w:tc>
          <w:tcPr>
            <w:tcW w:w="4421" w:type="dxa"/>
            <w:vAlign w:val="center"/>
          </w:tcPr>
          <w:p>
            <w:pPr>
              <w:keepNext w:val="0"/>
              <w:keepLines w:val="0"/>
              <w:pageBreakBefore w:val="0"/>
              <w:widowControl w:val="0"/>
              <w:kinsoku/>
              <w:wordWrap/>
              <w:overflowPunct/>
              <w:topLinePunct w:val="0"/>
              <w:bidi w:val="0"/>
              <w:snapToGrid/>
              <w:spacing w:line="360" w:lineRule="auto"/>
              <w:textAlignment w:val="auto"/>
              <w:rPr>
                <w:rFonts w:ascii="宋体" w:hAnsi="宋体" w:cs="宋体"/>
                <w:kern w:val="0"/>
                <w:sz w:val="2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178" w:type="dxa"/>
            <w:vAlign w:val="center"/>
          </w:tcPr>
          <w:p>
            <w:pPr>
              <w:keepNext w:val="0"/>
              <w:keepLines w:val="0"/>
              <w:pageBreakBefore w:val="0"/>
              <w:widowControl w:val="0"/>
              <w:kinsoku/>
              <w:wordWrap/>
              <w:overflowPunct/>
              <w:topLinePunct w:val="0"/>
              <w:bidi w:val="0"/>
              <w:snapToGrid/>
              <w:spacing w:line="360" w:lineRule="auto"/>
              <w:textAlignment w:val="auto"/>
              <w:rPr>
                <w:rFonts w:ascii="宋体" w:hAnsi="宋体" w:cs="宋体"/>
                <w:kern w:val="0"/>
                <w:sz w:val="20"/>
                <w:szCs w:val="21"/>
              </w:rPr>
            </w:pPr>
            <w:r>
              <w:rPr>
                <w:rFonts w:hint="eastAsia" w:ascii="宋体" w:hAnsi="宋体" w:cs="宋体"/>
                <w:kern w:val="0"/>
                <w:sz w:val="20"/>
                <w:szCs w:val="21"/>
              </w:rPr>
              <w:t>日期：</w:t>
            </w:r>
            <w:r>
              <w:rPr>
                <w:rFonts w:ascii="宋体" w:hAnsi="宋体" w:cs="宋体"/>
                <w:kern w:val="0"/>
                <w:sz w:val="20"/>
                <w:szCs w:val="21"/>
              </w:rPr>
              <w:t xml:space="preserve">  </w:t>
            </w:r>
            <w:r>
              <w:rPr>
                <w:rFonts w:hint="eastAsia" w:ascii="宋体" w:hAnsi="宋体" w:cs="宋体"/>
                <w:kern w:val="0"/>
                <w:sz w:val="20"/>
                <w:szCs w:val="21"/>
              </w:rPr>
              <w:t xml:space="preserve">   </w:t>
            </w:r>
            <w:r>
              <w:rPr>
                <w:rFonts w:ascii="宋体" w:hAnsi="宋体" w:cs="宋体"/>
                <w:kern w:val="0"/>
                <w:sz w:val="20"/>
                <w:szCs w:val="21"/>
              </w:rPr>
              <w:t xml:space="preserve"> </w:t>
            </w:r>
            <w:r>
              <w:rPr>
                <w:rFonts w:hint="eastAsia" w:ascii="宋体" w:hAnsi="宋体" w:cs="宋体"/>
                <w:kern w:val="0"/>
                <w:sz w:val="20"/>
                <w:szCs w:val="21"/>
              </w:rPr>
              <w:t xml:space="preserve">年   </w:t>
            </w:r>
            <w:r>
              <w:rPr>
                <w:rFonts w:ascii="宋体" w:hAnsi="宋体" w:cs="宋体"/>
                <w:kern w:val="0"/>
                <w:sz w:val="20"/>
                <w:szCs w:val="21"/>
              </w:rPr>
              <w:t xml:space="preserve">  </w:t>
            </w:r>
            <w:r>
              <w:rPr>
                <w:rFonts w:hint="eastAsia" w:ascii="宋体" w:hAnsi="宋体" w:cs="宋体"/>
                <w:kern w:val="0"/>
                <w:sz w:val="20"/>
                <w:szCs w:val="21"/>
              </w:rPr>
              <w:t>月</w:t>
            </w:r>
            <w:r>
              <w:rPr>
                <w:rFonts w:ascii="宋体" w:hAnsi="宋体" w:cs="宋体"/>
                <w:kern w:val="0"/>
                <w:sz w:val="20"/>
                <w:szCs w:val="21"/>
              </w:rPr>
              <w:t xml:space="preserve"> </w:t>
            </w:r>
            <w:r>
              <w:rPr>
                <w:rFonts w:hint="eastAsia" w:ascii="宋体" w:hAnsi="宋体" w:cs="宋体"/>
                <w:kern w:val="0"/>
                <w:sz w:val="20"/>
                <w:szCs w:val="21"/>
              </w:rPr>
              <w:t xml:space="preserve">  </w:t>
            </w:r>
            <w:r>
              <w:rPr>
                <w:rFonts w:ascii="宋体" w:hAnsi="宋体" w:cs="宋体"/>
                <w:kern w:val="0"/>
                <w:sz w:val="20"/>
                <w:szCs w:val="21"/>
              </w:rPr>
              <w:t xml:space="preserve">  </w:t>
            </w:r>
            <w:r>
              <w:rPr>
                <w:rFonts w:hint="eastAsia" w:ascii="宋体" w:hAnsi="宋体" w:cs="宋体"/>
                <w:kern w:val="0"/>
                <w:sz w:val="20"/>
                <w:szCs w:val="21"/>
              </w:rPr>
              <w:t>日</w:t>
            </w:r>
          </w:p>
        </w:tc>
        <w:tc>
          <w:tcPr>
            <w:tcW w:w="4421" w:type="dxa"/>
            <w:vAlign w:val="center"/>
          </w:tcPr>
          <w:p>
            <w:pPr>
              <w:keepNext w:val="0"/>
              <w:keepLines w:val="0"/>
              <w:pageBreakBefore w:val="0"/>
              <w:widowControl w:val="0"/>
              <w:kinsoku/>
              <w:wordWrap/>
              <w:overflowPunct/>
              <w:topLinePunct w:val="0"/>
              <w:bidi w:val="0"/>
              <w:snapToGrid/>
              <w:spacing w:line="360" w:lineRule="auto"/>
              <w:textAlignment w:val="auto"/>
              <w:rPr>
                <w:rFonts w:ascii="宋体" w:hAnsi="宋体" w:cs="宋体"/>
                <w:kern w:val="0"/>
                <w:sz w:val="20"/>
                <w:szCs w:val="21"/>
              </w:rPr>
            </w:pPr>
            <w:r>
              <w:rPr>
                <w:rFonts w:hint="eastAsia" w:ascii="宋体" w:hAnsi="宋体" w:cs="宋体"/>
                <w:kern w:val="0"/>
                <w:sz w:val="20"/>
                <w:szCs w:val="21"/>
              </w:rPr>
              <w:t>日期：</w:t>
            </w:r>
            <w:r>
              <w:rPr>
                <w:rFonts w:ascii="宋体" w:hAnsi="宋体" w:cs="宋体"/>
                <w:kern w:val="0"/>
                <w:sz w:val="20"/>
                <w:szCs w:val="21"/>
              </w:rPr>
              <w:t xml:space="preserve">   </w:t>
            </w:r>
            <w:r>
              <w:rPr>
                <w:rFonts w:hint="eastAsia" w:ascii="宋体" w:hAnsi="宋体" w:cs="宋体"/>
                <w:kern w:val="0"/>
                <w:sz w:val="20"/>
                <w:szCs w:val="21"/>
              </w:rPr>
              <w:t xml:space="preserve">   年 </w:t>
            </w:r>
            <w:r>
              <w:rPr>
                <w:rFonts w:ascii="宋体" w:hAnsi="宋体" w:cs="宋体"/>
                <w:kern w:val="0"/>
                <w:sz w:val="20"/>
                <w:szCs w:val="21"/>
              </w:rPr>
              <w:t xml:space="preserve"> </w:t>
            </w:r>
            <w:r>
              <w:rPr>
                <w:rFonts w:hint="eastAsia" w:ascii="宋体" w:hAnsi="宋体" w:cs="宋体"/>
                <w:kern w:val="0"/>
                <w:sz w:val="20"/>
                <w:szCs w:val="21"/>
              </w:rPr>
              <w:t xml:space="preserve">  </w:t>
            </w:r>
            <w:r>
              <w:rPr>
                <w:rFonts w:ascii="宋体" w:hAnsi="宋体" w:cs="宋体"/>
                <w:kern w:val="0"/>
                <w:sz w:val="20"/>
                <w:szCs w:val="21"/>
              </w:rPr>
              <w:t xml:space="preserve"> </w:t>
            </w:r>
            <w:r>
              <w:rPr>
                <w:rFonts w:hint="eastAsia" w:ascii="宋体" w:hAnsi="宋体" w:cs="宋体"/>
                <w:kern w:val="0"/>
                <w:sz w:val="20"/>
                <w:szCs w:val="21"/>
              </w:rPr>
              <w:t>月</w:t>
            </w:r>
            <w:r>
              <w:rPr>
                <w:rFonts w:ascii="宋体" w:hAnsi="宋体" w:cs="宋体"/>
                <w:kern w:val="0"/>
                <w:sz w:val="20"/>
                <w:szCs w:val="21"/>
              </w:rPr>
              <w:t xml:space="preserve">  </w:t>
            </w:r>
            <w:r>
              <w:rPr>
                <w:rFonts w:hint="eastAsia" w:ascii="宋体" w:hAnsi="宋体" w:cs="宋体"/>
                <w:kern w:val="0"/>
                <w:sz w:val="20"/>
                <w:szCs w:val="21"/>
              </w:rPr>
              <w:t xml:space="preserve">  </w:t>
            </w:r>
            <w:r>
              <w:rPr>
                <w:rFonts w:ascii="宋体" w:hAnsi="宋体" w:cs="宋体"/>
                <w:kern w:val="0"/>
                <w:sz w:val="20"/>
                <w:szCs w:val="21"/>
              </w:rPr>
              <w:t xml:space="preserve"> </w:t>
            </w:r>
            <w:r>
              <w:rPr>
                <w:rFonts w:hint="eastAsia" w:ascii="宋体" w:hAnsi="宋体" w:cs="宋体"/>
                <w:kern w:val="0"/>
                <w:sz w:val="20"/>
                <w:szCs w:val="21"/>
              </w:rPr>
              <w:t>日</w:t>
            </w:r>
          </w:p>
        </w:tc>
      </w:tr>
    </w:tbl>
    <w:p>
      <w:pPr>
        <w:keepNext w:val="0"/>
        <w:keepLines w:val="0"/>
        <w:pageBreakBefore w:val="0"/>
        <w:widowControl w:val="0"/>
        <w:kinsoku/>
        <w:wordWrap/>
        <w:overflowPunct/>
        <w:topLinePunct w:val="0"/>
        <w:bidi w:val="0"/>
        <w:snapToGrid/>
        <w:spacing w:line="360" w:lineRule="auto"/>
        <w:textAlignment w:val="auto"/>
        <w:rPr>
          <w:rFonts w:ascii="楷体" w:hAnsi="楷体" w:eastAsia="楷体"/>
          <w:sz w:val="28"/>
          <w:szCs w:val="21"/>
        </w:rPr>
      </w:pPr>
    </w:p>
    <w:p>
      <w:pPr>
        <w:rPr>
          <w:rFonts w:ascii="楷体" w:hAnsi="楷体" w:eastAsia="楷体"/>
          <w:sz w:val="28"/>
          <w:szCs w:val="21"/>
        </w:rPr>
      </w:pPr>
      <w:r>
        <w:rPr>
          <w:rFonts w:ascii="楷体" w:hAnsi="楷体" w:eastAsia="楷体"/>
          <w:sz w:val="28"/>
          <w:szCs w:val="21"/>
        </w:rPr>
        <w:br w:type="page"/>
      </w:r>
    </w:p>
    <w:p>
      <w:pPr>
        <w:keepNext w:val="0"/>
        <w:keepLines w:val="0"/>
        <w:pageBreakBefore w:val="0"/>
        <w:widowControl w:val="0"/>
        <w:kinsoku/>
        <w:wordWrap/>
        <w:overflowPunct/>
        <w:topLinePunct w:val="0"/>
        <w:bidi w:val="0"/>
        <w:snapToGrid/>
        <w:spacing w:line="360" w:lineRule="auto"/>
        <w:textAlignment w:val="auto"/>
        <w:rPr>
          <w:rFonts w:ascii="楷体" w:hAnsi="楷体" w:eastAsia="楷体"/>
          <w:sz w:val="28"/>
          <w:szCs w:val="21"/>
        </w:rPr>
      </w:pPr>
    </w:p>
    <w:p>
      <w:pPr>
        <w:keepNext w:val="0"/>
        <w:keepLines w:val="0"/>
        <w:pageBreakBefore w:val="0"/>
        <w:widowControl w:val="0"/>
        <w:kinsoku/>
        <w:wordWrap/>
        <w:overflowPunct/>
        <w:topLinePunct w:val="0"/>
        <w:bidi w:val="0"/>
        <w:snapToGrid/>
        <w:spacing w:line="360" w:lineRule="auto"/>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附件</w:t>
      </w:r>
    </w:p>
    <w:p>
      <w:pPr>
        <w:keepNext w:val="0"/>
        <w:keepLines w:val="0"/>
        <w:pageBreakBefore w:val="0"/>
        <w:widowControl w:val="0"/>
        <w:kinsoku/>
        <w:wordWrap/>
        <w:overflowPunct/>
        <w:topLinePunct w:val="0"/>
        <w:bidi w:val="0"/>
        <w:snapToGrid/>
        <w:spacing w:line="360" w:lineRule="auto"/>
        <w:jc w:val="center"/>
        <w:textAlignment w:val="auto"/>
        <w:rPr>
          <w:rFonts w:ascii="方正小标宋简体" w:eastAsia="方正小标宋简体" w:hAnsiTheme="minorEastAsia"/>
          <w:szCs w:val="21"/>
        </w:rPr>
      </w:pPr>
      <w:r>
        <w:rPr>
          <w:rFonts w:hint="eastAsia" w:ascii="方正小标宋简体" w:eastAsia="方正小标宋简体" w:hAnsiTheme="minorEastAsia"/>
          <w:sz w:val="28"/>
          <w:szCs w:val="21"/>
        </w:rPr>
        <w:t>软件详细配置及技术指标</w:t>
      </w:r>
    </w:p>
    <w:tbl>
      <w:tblPr>
        <w:tblStyle w:val="5"/>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743"/>
        <w:gridCol w:w="6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04" w:type="dxa"/>
            <w:vAlign w:val="center"/>
          </w:tcPr>
          <w:p>
            <w:pPr>
              <w:keepNext w:val="0"/>
              <w:keepLines w:val="0"/>
              <w:pageBreakBefore w:val="0"/>
              <w:widowControl w:val="0"/>
              <w:kinsoku/>
              <w:wordWrap/>
              <w:overflowPunct/>
              <w:topLinePunct w:val="0"/>
              <w:bidi w:val="0"/>
              <w:snapToGrid/>
              <w:spacing w:line="360" w:lineRule="auto"/>
              <w:jc w:val="center"/>
              <w:textAlignment w:val="auto"/>
              <w:rPr>
                <w:rFonts w:ascii="宋体" w:hAnsi="宋体" w:cs="新宋体-18030"/>
                <w:b/>
                <w:bCs/>
                <w:sz w:val="24"/>
              </w:rPr>
            </w:pPr>
            <w:r>
              <w:rPr>
                <w:rFonts w:hint="eastAsia" w:ascii="宋体" w:hAnsi="宋体" w:cs="新宋体-18030"/>
                <w:b/>
                <w:bCs/>
                <w:sz w:val="24"/>
              </w:rPr>
              <w:t>编号</w:t>
            </w:r>
          </w:p>
        </w:tc>
        <w:tc>
          <w:tcPr>
            <w:tcW w:w="1743" w:type="dxa"/>
            <w:vAlign w:val="center"/>
          </w:tcPr>
          <w:p>
            <w:pPr>
              <w:keepNext w:val="0"/>
              <w:keepLines w:val="0"/>
              <w:pageBreakBefore w:val="0"/>
              <w:widowControl w:val="0"/>
              <w:kinsoku/>
              <w:wordWrap/>
              <w:overflowPunct/>
              <w:topLinePunct w:val="0"/>
              <w:bidi w:val="0"/>
              <w:snapToGrid/>
              <w:spacing w:line="360" w:lineRule="auto"/>
              <w:jc w:val="center"/>
              <w:textAlignment w:val="auto"/>
              <w:rPr>
                <w:rFonts w:ascii="宋体" w:hAnsi="宋体" w:cs="新宋体-18030"/>
                <w:b/>
                <w:bCs/>
                <w:sz w:val="24"/>
              </w:rPr>
            </w:pPr>
            <w:r>
              <w:rPr>
                <w:rFonts w:hint="eastAsia" w:ascii="宋体" w:hAnsi="宋体" w:cs="新宋体-18030"/>
                <w:b/>
                <w:bCs/>
                <w:sz w:val="24"/>
              </w:rPr>
              <w:t>指标内容</w:t>
            </w:r>
          </w:p>
        </w:tc>
        <w:tc>
          <w:tcPr>
            <w:tcW w:w="6479" w:type="dxa"/>
            <w:vAlign w:val="center"/>
          </w:tcPr>
          <w:p>
            <w:pPr>
              <w:keepNext w:val="0"/>
              <w:keepLines w:val="0"/>
              <w:pageBreakBefore w:val="0"/>
              <w:widowControl w:val="0"/>
              <w:kinsoku/>
              <w:wordWrap/>
              <w:overflowPunct/>
              <w:topLinePunct w:val="0"/>
              <w:bidi w:val="0"/>
              <w:snapToGrid/>
              <w:spacing w:line="360" w:lineRule="auto"/>
              <w:ind w:firstLine="354" w:firstLineChars="147"/>
              <w:jc w:val="center"/>
              <w:textAlignment w:val="auto"/>
              <w:rPr>
                <w:rFonts w:ascii="宋体" w:hAnsi="宋体" w:cs="新宋体-18030"/>
                <w:b/>
                <w:bCs/>
                <w:sz w:val="24"/>
              </w:rPr>
            </w:pPr>
            <w:r>
              <w:rPr>
                <w:rFonts w:hint="eastAsia" w:ascii="宋体" w:hAnsi="宋体" w:cs="新宋体-18030"/>
                <w:b/>
                <w:bCs/>
                <w:sz w:val="24"/>
              </w:rPr>
              <w:t>详细配置及技术指标内容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704" w:type="dxa"/>
            <w:vAlign w:val="center"/>
          </w:tcPr>
          <w:p>
            <w:pPr>
              <w:keepNext w:val="0"/>
              <w:keepLines w:val="0"/>
              <w:pageBreakBefore w:val="0"/>
              <w:widowControl w:val="0"/>
              <w:kinsoku/>
              <w:wordWrap/>
              <w:overflowPunct/>
              <w:topLinePunct w:val="0"/>
              <w:bidi w:val="0"/>
              <w:snapToGrid/>
              <w:spacing w:line="360" w:lineRule="auto"/>
              <w:jc w:val="center"/>
              <w:textAlignment w:val="auto"/>
              <w:rPr>
                <w:rFonts w:ascii="宋体" w:hAnsi="宋体" w:cs="新宋体-18030"/>
                <w:b/>
                <w:bCs/>
                <w:sz w:val="24"/>
              </w:rPr>
            </w:pPr>
          </w:p>
        </w:tc>
        <w:tc>
          <w:tcPr>
            <w:tcW w:w="1743" w:type="dxa"/>
            <w:vAlign w:val="center"/>
          </w:tcPr>
          <w:p>
            <w:pPr>
              <w:keepNext w:val="0"/>
              <w:keepLines w:val="0"/>
              <w:pageBreakBefore w:val="0"/>
              <w:widowControl w:val="0"/>
              <w:kinsoku/>
              <w:wordWrap/>
              <w:overflowPunct/>
              <w:topLinePunct w:val="0"/>
              <w:bidi w:val="0"/>
              <w:snapToGrid/>
              <w:spacing w:line="360" w:lineRule="auto"/>
              <w:jc w:val="center"/>
              <w:textAlignment w:val="auto"/>
              <w:rPr>
                <w:rFonts w:ascii="宋体" w:hAnsi="宋体" w:cs="新宋体-18030"/>
                <w:b/>
                <w:bCs/>
                <w:sz w:val="24"/>
              </w:rPr>
            </w:pPr>
            <w:r>
              <w:rPr>
                <w:rFonts w:hint="eastAsia" w:ascii="宋体" w:hAnsi="宋体" w:cs="新宋体-18030"/>
                <w:b/>
                <w:bCs/>
                <w:sz w:val="24"/>
              </w:rPr>
              <w:t>软件功能</w:t>
            </w:r>
          </w:p>
        </w:tc>
        <w:tc>
          <w:tcPr>
            <w:tcW w:w="6479" w:type="dxa"/>
            <w:vAlign w:val="center"/>
          </w:tcPr>
          <w:p>
            <w:pPr>
              <w:keepNext w:val="0"/>
              <w:keepLines w:val="0"/>
              <w:pageBreakBefore w:val="0"/>
              <w:widowControl w:val="0"/>
              <w:kinsoku/>
              <w:wordWrap/>
              <w:overflowPunct/>
              <w:topLinePunct w:val="0"/>
              <w:bidi w:val="0"/>
              <w:snapToGrid/>
              <w:spacing w:line="360" w:lineRule="auto"/>
              <w:jc w:val="left"/>
              <w:textAlignment w:val="auto"/>
              <w:rPr>
                <w:rFonts w:ascii="宋体" w:hAnsi="宋体" w:cs="新宋体-18030"/>
                <w:b/>
                <w:bCs/>
                <w:sz w:val="24"/>
              </w:rPr>
            </w:pPr>
            <w:r>
              <w:rPr>
                <w:rFonts w:ascii="宋体" w:hAnsi="宋体" w:cs="宋体"/>
                <w:color w:val="FF0000"/>
                <w:sz w:val="24"/>
              </w:rPr>
              <w:t>功能模块、功能描述和功能实现方式</w:t>
            </w:r>
            <w:r>
              <w:rPr>
                <w:rFonts w:hint="eastAsia" w:ascii="宋体" w:hAnsi="宋体" w:cs="宋体"/>
                <w:color w:val="FF0000"/>
                <w:sz w:val="24"/>
              </w:rPr>
              <w:t>，</w:t>
            </w:r>
            <w:r>
              <w:rPr>
                <w:rFonts w:ascii="宋体" w:hAnsi="宋体" w:cs="宋体"/>
                <w:color w:val="FF0000"/>
                <w:sz w:val="24"/>
              </w:rPr>
              <w:t>包括基本功能和高级功能，以及软件在不同操作系统和平台上的适配</w:t>
            </w:r>
            <w:r>
              <w:rPr>
                <w:rFonts w:hint="eastAsia" w:ascii="宋体" w:hAnsi="宋体" w:cs="宋体"/>
                <w:color w:val="FF0000"/>
                <w:sz w:val="24"/>
              </w:rPr>
              <w:t>等</w:t>
            </w:r>
            <w:r>
              <w:rPr>
                <w:rFonts w:ascii="宋体" w:hAnsi="宋体" w:cs="宋体"/>
                <w:color w:val="FF0000"/>
                <w:sz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04" w:type="dxa"/>
            <w:vAlign w:val="center"/>
          </w:tcPr>
          <w:p>
            <w:pPr>
              <w:keepNext w:val="0"/>
              <w:keepLines w:val="0"/>
              <w:pageBreakBefore w:val="0"/>
              <w:widowControl w:val="0"/>
              <w:kinsoku/>
              <w:wordWrap/>
              <w:overflowPunct/>
              <w:topLinePunct w:val="0"/>
              <w:bidi w:val="0"/>
              <w:snapToGrid/>
              <w:spacing w:line="360" w:lineRule="auto"/>
              <w:jc w:val="center"/>
              <w:textAlignment w:val="auto"/>
              <w:rPr>
                <w:rFonts w:ascii="宋体" w:hAnsi="宋体" w:cs="新宋体-18030"/>
                <w:b/>
                <w:bCs/>
                <w:sz w:val="24"/>
              </w:rPr>
            </w:pPr>
          </w:p>
        </w:tc>
        <w:tc>
          <w:tcPr>
            <w:tcW w:w="1743" w:type="dxa"/>
            <w:vAlign w:val="center"/>
          </w:tcPr>
          <w:p>
            <w:pPr>
              <w:keepNext w:val="0"/>
              <w:keepLines w:val="0"/>
              <w:pageBreakBefore w:val="0"/>
              <w:widowControl w:val="0"/>
              <w:kinsoku/>
              <w:wordWrap/>
              <w:overflowPunct/>
              <w:topLinePunct w:val="0"/>
              <w:bidi w:val="0"/>
              <w:snapToGrid/>
              <w:spacing w:line="360" w:lineRule="auto"/>
              <w:jc w:val="center"/>
              <w:textAlignment w:val="auto"/>
              <w:rPr>
                <w:rFonts w:ascii="宋体" w:hAnsi="宋体" w:cs="新宋体-18030"/>
                <w:b/>
                <w:bCs/>
                <w:sz w:val="24"/>
              </w:rPr>
            </w:pPr>
            <w:r>
              <w:rPr>
                <w:rFonts w:hint="eastAsia" w:ascii="宋体" w:hAnsi="宋体" w:cs="新宋体-18030"/>
                <w:b/>
                <w:bCs/>
                <w:sz w:val="24"/>
              </w:rPr>
              <w:t>软件性能</w:t>
            </w:r>
          </w:p>
        </w:tc>
        <w:tc>
          <w:tcPr>
            <w:tcW w:w="6479" w:type="dxa"/>
            <w:vAlign w:val="center"/>
          </w:tcPr>
          <w:p>
            <w:pPr>
              <w:keepNext w:val="0"/>
              <w:keepLines w:val="0"/>
              <w:pageBreakBefore w:val="0"/>
              <w:widowControl w:val="0"/>
              <w:kinsoku/>
              <w:wordWrap/>
              <w:overflowPunct/>
              <w:topLinePunct w:val="0"/>
              <w:bidi w:val="0"/>
              <w:snapToGrid/>
              <w:spacing w:line="360" w:lineRule="auto"/>
              <w:jc w:val="left"/>
              <w:textAlignment w:val="auto"/>
              <w:rPr>
                <w:rFonts w:ascii="宋体" w:hAnsi="宋体" w:cs="新宋体-18030"/>
                <w:b/>
                <w:bCs/>
                <w:sz w:val="24"/>
              </w:rPr>
            </w:pPr>
            <w:r>
              <w:rPr>
                <w:rFonts w:ascii="宋体" w:hAnsi="宋体" w:cs="宋体"/>
                <w:color w:val="FF0000"/>
                <w:sz w:val="24"/>
              </w:rPr>
              <w:t>软件的运行速度、响应时间、并发处理能力和负载测试结果</w:t>
            </w:r>
            <w:r>
              <w:rPr>
                <w:rFonts w:hint="eastAsia" w:ascii="宋体" w:hAnsi="宋体" w:cs="宋体"/>
                <w:color w:val="FF0000"/>
                <w:sz w:val="24"/>
              </w:rPr>
              <w:t>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04" w:type="dxa"/>
            <w:vAlign w:val="center"/>
          </w:tcPr>
          <w:p>
            <w:pPr>
              <w:keepNext w:val="0"/>
              <w:keepLines w:val="0"/>
              <w:pageBreakBefore w:val="0"/>
              <w:widowControl w:val="0"/>
              <w:kinsoku/>
              <w:wordWrap/>
              <w:overflowPunct/>
              <w:topLinePunct w:val="0"/>
              <w:bidi w:val="0"/>
              <w:snapToGrid/>
              <w:spacing w:line="360" w:lineRule="auto"/>
              <w:jc w:val="center"/>
              <w:textAlignment w:val="auto"/>
              <w:rPr>
                <w:rFonts w:ascii="宋体" w:hAnsi="宋体" w:cs="新宋体-18030"/>
                <w:b/>
                <w:bCs/>
                <w:sz w:val="24"/>
              </w:rPr>
            </w:pPr>
          </w:p>
        </w:tc>
        <w:tc>
          <w:tcPr>
            <w:tcW w:w="1743" w:type="dxa"/>
            <w:vAlign w:val="center"/>
          </w:tcPr>
          <w:p>
            <w:pPr>
              <w:keepNext w:val="0"/>
              <w:keepLines w:val="0"/>
              <w:pageBreakBefore w:val="0"/>
              <w:widowControl w:val="0"/>
              <w:kinsoku/>
              <w:wordWrap/>
              <w:overflowPunct/>
              <w:topLinePunct w:val="0"/>
              <w:bidi w:val="0"/>
              <w:snapToGrid/>
              <w:spacing w:line="360" w:lineRule="auto"/>
              <w:jc w:val="center"/>
              <w:textAlignment w:val="auto"/>
              <w:rPr>
                <w:rFonts w:ascii="宋体" w:hAnsi="宋体" w:cs="新宋体-18030"/>
                <w:b/>
                <w:bCs/>
                <w:sz w:val="24"/>
              </w:rPr>
            </w:pPr>
            <w:r>
              <w:rPr>
                <w:rFonts w:hint="eastAsia" w:ascii="宋体" w:hAnsi="宋体" w:cs="新宋体-18030"/>
                <w:b/>
                <w:bCs/>
                <w:sz w:val="24"/>
              </w:rPr>
              <w:t>软件安全性</w:t>
            </w:r>
          </w:p>
        </w:tc>
        <w:tc>
          <w:tcPr>
            <w:tcW w:w="6479" w:type="dxa"/>
            <w:vAlign w:val="center"/>
          </w:tcPr>
          <w:p>
            <w:pPr>
              <w:keepNext w:val="0"/>
              <w:keepLines w:val="0"/>
              <w:pageBreakBefore w:val="0"/>
              <w:widowControl w:val="0"/>
              <w:kinsoku/>
              <w:wordWrap/>
              <w:overflowPunct/>
              <w:topLinePunct w:val="0"/>
              <w:bidi w:val="0"/>
              <w:snapToGrid/>
              <w:spacing w:line="360" w:lineRule="auto"/>
              <w:jc w:val="left"/>
              <w:textAlignment w:val="auto"/>
              <w:rPr>
                <w:rFonts w:ascii="宋体" w:hAnsi="宋体" w:cs="新宋体-18030"/>
                <w:b/>
                <w:bCs/>
                <w:sz w:val="24"/>
              </w:rPr>
            </w:pPr>
            <w:r>
              <w:rPr>
                <w:rFonts w:ascii="宋体" w:hAnsi="宋体" w:cs="宋体"/>
                <w:color w:val="FF0000"/>
                <w:sz w:val="24"/>
              </w:rPr>
              <w:t>软件在数据传输、存储和处理方面的安全性能，包括数据加密、权限管理和漏洞修复等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04" w:type="dxa"/>
            <w:vAlign w:val="center"/>
          </w:tcPr>
          <w:p>
            <w:pPr>
              <w:keepNext w:val="0"/>
              <w:keepLines w:val="0"/>
              <w:pageBreakBefore w:val="0"/>
              <w:widowControl w:val="0"/>
              <w:kinsoku/>
              <w:wordWrap/>
              <w:overflowPunct/>
              <w:topLinePunct w:val="0"/>
              <w:bidi w:val="0"/>
              <w:snapToGrid/>
              <w:spacing w:line="360" w:lineRule="auto"/>
              <w:jc w:val="center"/>
              <w:textAlignment w:val="auto"/>
              <w:rPr>
                <w:rFonts w:ascii="宋体" w:hAnsi="宋体" w:cs="新宋体-18030"/>
                <w:b/>
                <w:bCs/>
                <w:sz w:val="24"/>
              </w:rPr>
            </w:pPr>
          </w:p>
        </w:tc>
        <w:tc>
          <w:tcPr>
            <w:tcW w:w="1743" w:type="dxa"/>
            <w:vAlign w:val="center"/>
          </w:tcPr>
          <w:p>
            <w:pPr>
              <w:keepNext w:val="0"/>
              <w:keepLines w:val="0"/>
              <w:pageBreakBefore w:val="0"/>
              <w:widowControl w:val="0"/>
              <w:kinsoku/>
              <w:wordWrap/>
              <w:overflowPunct/>
              <w:topLinePunct w:val="0"/>
              <w:bidi w:val="0"/>
              <w:snapToGrid/>
              <w:spacing w:line="360" w:lineRule="auto"/>
              <w:jc w:val="center"/>
              <w:textAlignment w:val="auto"/>
              <w:rPr>
                <w:rFonts w:ascii="宋体" w:hAnsi="宋体" w:cs="新宋体-18030"/>
                <w:b/>
                <w:bCs/>
                <w:sz w:val="24"/>
              </w:rPr>
            </w:pPr>
            <w:r>
              <w:rPr>
                <w:rFonts w:hint="eastAsia" w:ascii="宋体" w:hAnsi="宋体" w:cs="新宋体-18030"/>
                <w:b/>
                <w:bCs/>
                <w:sz w:val="24"/>
              </w:rPr>
              <w:t>软件兼容性</w:t>
            </w:r>
          </w:p>
        </w:tc>
        <w:tc>
          <w:tcPr>
            <w:tcW w:w="6479" w:type="dxa"/>
            <w:vAlign w:val="center"/>
          </w:tcPr>
          <w:p>
            <w:pPr>
              <w:keepNext w:val="0"/>
              <w:keepLines w:val="0"/>
              <w:pageBreakBefore w:val="0"/>
              <w:widowControl w:val="0"/>
              <w:kinsoku/>
              <w:wordWrap/>
              <w:overflowPunct/>
              <w:topLinePunct w:val="0"/>
              <w:bidi w:val="0"/>
              <w:snapToGrid/>
              <w:spacing w:line="360" w:lineRule="auto"/>
              <w:jc w:val="left"/>
              <w:textAlignment w:val="auto"/>
              <w:rPr>
                <w:rFonts w:ascii="宋体" w:hAnsi="宋体" w:cs="宋体"/>
                <w:color w:val="FF0000"/>
                <w:sz w:val="24"/>
              </w:rPr>
            </w:pPr>
            <w:r>
              <w:rPr>
                <w:rFonts w:ascii="宋体" w:hAnsi="宋体" w:cs="宋体"/>
                <w:color w:val="FF0000"/>
                <w:sz w:val="24"/>
              </w:rPr>
              <w:t>软件在不同硬件设备、操作系统和浏览器环境下的兼容性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04" w:type="dxa"/>
            <w:vAlign w:val="center"/>
          </w:tcPr>
          <w:p>
            <w:pPr>
              <w:keepNext w:val="0"/>
              <w:keepLines w:val="0"/>
              <w:pageBreakBefore w:val="0"/>
              <w:widowControl w:val="0"/>
              <w:kinsoku/>
              <w:wordWrap/>
              <w:overflowPunct/>
              <w:topLinePunct w:val="0"/>
              <w:bidi w:val="0"/>
              <w:snapToGrid/>
              <w:spacing w:line="360" w:lineRule="auto"/>
              <w:jc w:val="center"/>
              <w:textAlignment w:val="auto"/>
              <w:rPr>
                <w:rFonts w:ascii="宋体" w:hAnsi="宋体" w:cs="新宋体-18030"/>
                <w:b/>
                <w:bCs/>
                <w:sz w:val="24"/>
              </w:rPr>
            </w:pPr>
          </w:p>
        </w:tc>
        <w:tc>
          <w:tcPr>
            <w:tcW w:w="1743" w:type="dxa"/>
            <w:vAlign w:val="center"/>
          </w:tcPr>
          <w:p>
            <w:pPr>
              <w:keepNext w:val="0"/>
              <w:keepLines w:val="0"/>
              <w:pageBreakBefore w:val="0"/>
              <w:widowControl w:val="0"/>
              <w:kinsoku/>
              <w:wordWrap/>
              <w:overflowPunct/>
              <w:topLinePunct w:val="0"/>
              <w:bidi w:val="0"/>
              <w:snapToGrid/>
              <w:spacing w:line="360" w:lineRule="auto"/>
              <w:jc w:val="center"/>
              <w:textAlignment w:val="auto"/>
              <w:rPr>
                <w:rFonts w:ascii="宋体" w:hAnsi="宋体" w:cs="新宋体-18030"/>
                <w:b/>
                <w:bCs/>
                <w:sz w:val="24"/>
              </w:rPr>
            </w:pPr>
            <w:r>
              <w:rPr>
                <w:rFonts w:hint="eastAsia" w:ascii="宋体" w:hAnsi="宋体" w:cs="新宋体-18030"/>
                <w:b/>
                <w:bCs/>
                <w:sz w:val="24"/>
              </w:rPr>
              <w:t>软件稳定性</w:t>
            </w:r>
          </w:p>
        </w:tc>
        <w:tc>
          <w:tcPr>
            <w:tcW w:w="6479" w:type="dxa"/>
            <w:vAlign w:val="center"/>
          </w:tcPr>
          <w:p>
            <w:pPr>
              <w:keepNext w:val="0"/>
              <w:keepLines w:val="0"/>
              <w:pageBreakBefore w:val="0"/>
              <w:widowControl w:val="0"/>
              <w:kinsoku/>
              <w:wordWrap/>
              <w:overflowPunct/>
              <w:topLinePunct w:val="0"/>
              <w:bidi w:val="0"/>
              <w:snapToGrid/>
              <w:spacing w:line="360" w:lineRule="auto"/>
              <w:jc w:val="left"/>
              <w:textAlignment w:val="auto"/>
              <w:rPr>
                <w:rFonts w:ascii="宋体" w:hAnsi="宋体" w:cs="宋体"/>
                <w:color w:val="FF0000"/>
                <w:sz w:val="24"/>
              </w:rPr>
            </w:pPr>
            <w:r>
              <w:rPr>
                <w:rFonts w:ascii="宋体" w:hAnsi="宋体" w:cs="宋体"/>
                <w:color w:val="FF0000"/>
                <w:sz w:val="24"/>
              </w:rPr>
              <w:t>软件的稳定性和故障恢复能力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04" w:type="dxa"/>
            <w:vAlign w:val="center"/>
          </w:tcPr>
          <w:p>
            <w:pPr>
              <w:keepNext w:val="0"/>
              <w:keepLines w:val="0"/>
              <w:pageBreakBefore w:val="0"/>
              <w:widowControl w:val="0"/>
              <w:kinsoku/>
              <w:wordWrap/>
              <w:overflowPunct/>
              <w:topLinePunct w:val="0"/>
              <w:bidi w:val="0"/>
              <w:snapToGrid/>
              <w:spacing w:line="360" w:lineRule="auto"/>
              <w:jc w:val="center"/>
              <w:textAlignment w:val="auto"/>
              <w:rPr>
                <w:rFonts w:ascii="宋体" w:hAnsi="宋体" w:cs="新宋体-18030"/>
                <w:b/>
                <w:bCs/>
                <w:sz w:val="24"/>
              </w:rPr>
            </w:pPr>
          </w:p>
        </w:tc>
        <w:tc>
          <w:tcPr>
            <w:tcW w:w="1743" w:type="dxa"/>
            <w:vAlign w:val="center"/>
          </w:tcPr>
          <w:p>
            <w:pPr>
              <w:keepNext w:val="0"/>
              <w:keepLines w:val="0"/>
              <w:pageBreakBefore w:val="0"/>
              <w:widowControl w:val="0"/>
              <w:kinsoku/>
              <w:wordWrap/>
              <w:overflowPunct/>
              <w:topLinePunct w:val="0"/>
              <w:bidi w:val="0"/>
              <w:snapToGrid/>
              <w:spacing w:line="360" w:lineRule="auto"/>
              <w:jc w:val="center"/>
              <w:textAlignment w:val="auto"/>
              <w:rPr>
                <w:rFonts w:ascii="宋体" w:hAnsi="宋体" w:cs="新宋体-18030"/>
                <w:b/>
                <w:bCs/>
                <w:sz w:val="24"/>
              </w:rPr>
            </w:pPr>
            <w:r>
              <w:rPr>
                <w:rFonts w:hint="eastAsia" w:ascii="宋体" w:hAnsi="宋体" w:cs="新宋体-18030"/>
                <w:b/>
                <w:bCs/>
                <w:sz w:val="24"/>
              </w:rPr>
              <w:t>软件相关档案</w:t>
            </w:r>
          </w:p>
        </w:tc>
        <w:tc>
          <w:tcPr>
            <w:tcW w:w="6479" w:type="dxa"/>
            <w:vAlign w:val="center"/>
          </w:tcPr>
          <w:p>
            <w:pPr>
              <w:keepNext w:val="0"/>
              <w:keepLines w:val="0"/>
              <w:pageBreakBefore w:val="0"/>
              <w:widowControl w:val="0"/>
              <w:kinsoku/>
              <w:wordWrap/>
              <w:overflowPunct/>
              <w:topLinePunct w:val="0"/>
              <w:bidi w:val="0"/>
              <w:snapToGrid/>
              <w:spacing w:line="360" w:lineRule="auto"/>
              <w:jc w:val="left"/>
              <w:textAlignment w:val="auto"/>
              <w:rPr>
                <w:rFonts w:ascii="宋体" w:hAnsi="宋体" w:cs="宋体"/>
                <w:color w:val="FF0000"/>
                <w:sz w:val="24"/>
              </w:rPr>
            </w:pPr>
            <w:r>
              <w:rPr>
                <w:rFonts w:ascii="宋体" w:hAnsi="宋体" w:cs="宋体"/>
                <w:color w:val="FF0000"/>
                <w:sz w:val="24"/>
              </w:rPr>
              <w:t>软件的代码结构、注释规范和文档完整性</w:t>
            </w:r>
            <w:r>
              <w:rPr>
                <w:rFonts w:hint="eastAsia" w:ascii="宋体" w:hAnsi="宋体" w:cs="宋体"/>
                <w:color w:val="FF0000"/>
                <w:sz w:val="24"/>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04" w:type="dxa"/>
            <w:vAlign w:val="center"/>
          </w:tcPr>
          <w:p>
            <w:pPr>
              <w:keepNext w:val="0"/>
              <w:keepLines w:val="0"/>
              <w:pageBreakBefore w:val="0"/>
              <w:widowControl w:val="0"/>
              <w:kinsoku/>
              <w:wordWrap/>
              <w:overflowPunct/>
              <w:topLinePunct w:val="0"/>
              <w:bidi w:val="0"/>
              <w:snapToGrid/>
              <w:spacing w:line="360" w:lineRule="auto"/>
              <w:jc w:val="center"/>
              <w:textAlignment w:val="auto"/>
              <w:rPr>
                <w:rFonts w:ascii="宋体" w:hAnsi="宋体" w:cs="新宋体-18030"/>
                <w:b/>
                <w:bCs/>
                <w:sz w:val="24"/>
              </w:rPr>
            </w:pPr>
          </w:p>
        </w:tc>
        <w:tc>
          <w:tcPr>
            <w:tcW w:w="1743" w:type="dxa"/>
            <w:vAlign w:val="center"/>
          </w:tcPr>
          <w:p>
            <w:pPr>
              <w:keepNext w:val="0"/>
              <w:keepLines w:val="0"/>
              <w:pageBreakBefore w:val="0"/>
              <w:widowControl w:val="0"/>
              <w:kinsoku/>
              <w:wordWrap/>
              <w:overflowPunct/>
              <w:topLinePunct w:val="0"/>
              <w:bidi w:val="0"/>
              <w:snapToGrid/>
              <w:spacing w:line="360" w:lineRule="auto"/>
              <w:jc w:val="center"/>
              <w:textAlignment w:val="auto"/>
              <w:rPr>
                <w:rFonts w:ascii="宋体" w:hAnsi="宋体" w:cs="新宋体-18030"/>
                <w:b/>
                <w:bCs/>
                <w:sz w:val="24"/>
              </w:rPr>
            </w:pPr>
            <w:r>
              <w:rPr>
                <w:rFonts w:hint="eastAsia" w:ascii="宋体" w:hAnsi="宋体" w:cs="新宋体-18030"/>
                <w:b/>
                <w:bCs/>
                <w:sz w:val="24"/>
              </w:rPr>
              <w:t>许可证数量</w:t>
            </w:r>
          </w:p>
        </w:tc>
        <w:tc>
          <w:tcPr>
            <w:tcW w:w="6479" w:type="dxa"/>
            <w:vAlign w:val="center"/>
          </w:tcPr>
          <w:p>
            <w:pPr>
              <w:keepNext w:val="0"/>
              <w:keepLines w:val="0"/>
              <w:pageBreakBefore w:val="0"/>
              <w:widowControl w:val="0"/>
              <w:kinsoku/>
              <w:wordWrap/>
              <w:overflowPunct/>
              <w:topLinePunct w:val="0"/>
              <w:bidi w:val="0"/>
              <w:snapToGrid/>
              <w:spacing w:line="360" w:lineRule="auto"/>
              <w:jc w:val="left"/>
              <w:textAlignment w:val="auto"/>
              <w:rPr>
                <w:rFonts w:ascii="宋体" w:hAnsi="宋体" w:cs="宋体"/>
                <w:color w:val="FF0000"/>
                <w:sz w:val="24"/>
              </w:rPr>
            </w:pPr>
            <w:r>
              <w:rPr>
                <w:rFonts w:hint="eastAsia" w:ascii="宋体" w:hAnsi="宋体" w:cs="宋体"/>
                <w:color w:val="FF0000"/>
                <w:sz w:val="24"/>
              </w:rPr>
              <w:t>所</w:t>
            </w:r>
            <w:r>
              <w:rPr>
                <w:rFonts w:ascii="宋体" w:hAnsi="宋体" w:cs="宋体"/>
                <w:color w:val="FF0000"/>
                <w:sz w:val="24"/>
              </w:rPr>
              <w:t>购买软件的许可证数量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04" w:type="dxa"/>
            <w:vAlign w:val="center"/>
          </w:tcPr>
          <w:p>
            <w:pPr>
              <w:keepNext w:val="0"/>
              <w:keepLines w:val="0"/>
              <w:pageBreakBefore w:val="0"/>
              <w:widowControl w:val="0"/>
              <w:kinsoku/>
              <w:wordWrap/>
              <w:overflowPunct/>
              <w:topLinePunct w:val="0"/>
              <w:bidi w:val="0"/>
              <w:snapToGrid/>
              <w:spacing w:line="360" w:lineRule="auto"/>
              <w:jc w:val="center"/>
              <w:textAlignment w:val="auto"/>
              <w:rPr>
                <w:rFonts w:ascii="宋体" w:hAnsi="宋体" w:cs="新宋体-18030"/>
                <w:b/>
                <w:bCs/>
                <w:sz w:val="24"/>
              </w:rPr>
            </w:pPr>
          </w:p>
        </w:tc>
        <w:tc>
          <w:tcPr>
            <w:tcW w:w="1743" w:type="dxa"/>
            <w:vAlign w:val="center"/>
          </w:tcPr>
          <w:p>
            <w:pPr>
              <w:keepNext w:val="0"/>
              <w:keepLines w:val="0"/>
              <w:pageBreakBefore w:val="0"/>
              <w:widowControl w:val="0"/>
              <w:kinsoku/>
              <w:wordWrap/>
              <w:overflowPunct/>
              <w:topLinePunct w:val="0"/>
              <w:bidi w:val="0"/>
              <w:snapToGrid/>
              <w:spacing w:line="360" w:lineRule="auto"/>
              <w:jc w:val="center"/>
              <w:textAlignment w:val="auto"/>
              <w:rPr>
                <w:rFonts w:ascii="宋体" w:hAnsi="宋体" w:cs="新宋体-18030"/>
                <w:b/>
                <w:bCs/>
                <w:sz w:val="24"/>
              </w:rPr>
            </w:pPr>
            <w:r>
              <w:rPr>
                <w:rFonts w:hint="eastAsia" w:ascii="宋体" w:hAnsi="宋体" w:cs="新宋体-18030"/>
                <w:b/>
                <w:bCs/>
                <w:sz w:val="24"/>
              </w:rPr>
              <w:t>、、、、、、、、</w:t>
            </w:r>
          </w:p>
        </w:tc>
        <w:tc>
          <w:tcPr>
            <w:tcW w:w="6479" w:type="dxa"/>
            <w:vAlign w:val="center"/>
          </w:tcPr>
          <w:p>
            <w:pPr>
              <w:keepNext w:val="0"/>
              <w:keepLines w:val="0"/>
              <w:pageBreakBefore w:val="0"/>
              <w:widowControl w:val="0"/>
              <w:kinsoku/>
              <w:wordWrap/>
              <w:overflowPunct/>
              <w:topLinePunct w:val="0"/>
              <w:bidi w:val="0"/>
              <w:snapToGrid/>
              <w:spacing w:line="360" w:lineRule="auto"/>
              <w:jc w:val="left"/>
              <w:textAlignment w:val="auto"/>
              <w:rPr>
                <w:rFonts w:ascii="宋体" w:hAnsi="宋体" w:cs="宋体"/>
                <w:color w:val="FF0000"/>
                <w:sz w:val="24"/>
              </w:rPr>
            </w:pPr>
          </w:p>
        </w:tc>
      </w:tr>
    </w:tbl>
    <w:p>
      <w:pPr>
        <w:keepNext w:val="0"/>
        <w:keepLines w:val="0"/>
        <w:pageBreakBefore w:val="0"/>
        <w:widowControl w:val="0"/>
        <w:kinsoku/>
        <w:wordWrap/>
        <w:overflowPunct/>
        <w:topLinePunct w:val="0"/>
        <w:bidi w:val="0"/>
        <w:snapToGrid/>
        <w:spacing w:line="360" w:lineRule="auto"/>
        <w:textAlignment w:val="auto"/>
        <w:rPr>
          <w:rFonts w:ascii="宋体" w:hAnsi="宋体" w:cs="新宋体-18030"/>
          <w:b/>
          <w:bCs/>
          <w:sz w:val="24"/>
        </w:rPr>
      </w:pPr>
    </w:p>
    <w:p>
      <w:pPr>
        <w:keepNext w:val="0"/>
        <w:keepLines w:val="0"/>
        <w:pageBreakBefore w:val="0"/>
        <w:widowControl w:val="0"/>
        <w:kinsoku/>
        <w:wordWrap/>
        <w:overflowPunct/>
        <w:topLinePunct w:val="0"/>
        <w:bidi w:val="0"/>
        <w:snapToGrid/>
        <w:spacing w:line="360" w:lineRule="auto"/>
        <w:textAlignment w:val="auto"/>
        <w:rPr>
          <w:rFonts w:ascii="宋体" w:hAnsi="宋体" w:cs="新宋体-18030"/>
          <w:b/>
          <w:bCs/>
          <w:sz w:val="24"/>
        </w:rPr>
      </w:pPr>
      <w:r>
        <w:rPr>
          <w:rFonts w:hint="eastAsia" w:ascii="宋体" w:hAnsi="宋体" w:cs="新宋体-18030"/>
          <w:b/>
          <w:bCs/>
          <w:sz w:val="24"/>
        </w:rPr>
        <w:t>甲方:                                        乙方:</w:t>
      </w:r>
    </w:p>
    <w:p>
      <w:pPr>
        <w:keepNext w:val="0"/>
        <w:keepLines w:val="0"/>
        <w:pageBreakBefore w:val="0"/>
        <w:widowControl w:val="0"/>
        <w:kinsoku/>
        <w:wordWrap/>
        <w:overflowPunct/>
        <w:topLinePunct w:val="0"/>
        <w:bidi w:val="0"/>
        <w:snapToGrid/>
        <w:spacing w:line="360" w:lineRule="auto"/>
        <w:ind w:firstLine="723" w:firstLineChars="300"/>
        <w:textAlignment w:val="auto"/>
        <w:rPr>
          <w:rFonts w:ascii="宋体" w:hAnsi="宋体" w:cs="新宋体-18030"/>
          <w:b/>
          <w:bCs/>
          <w:sz w:val="24"/>
        </w:rPr>
      </w:pPr>
    </w:p>
    <w:p>
      <w:pPr>
        <w:keepNext w:val="0"/>
        <w:keepLines w:val="0"/>
        <w:pageBreakBefore w:val="0"/>
        <w:widowControl w:val="0"/>
        <w:kinsoku/>
        <w:wordWrap/>
        <w:overflowPunct/>
        <w:topLinePunct w:val="0"/>
        <w:bidi w:val="0"/>
        <w:snapToGrid/>
        <w:spacing w:line="360" w:lineRule="auto"/>
        <w:textAlignment w:val="auto"/>
        <w:rPr>
          <w:rFonts w:ascii="宋体" w:hAnsi="宋体" w:cs="新宋体-18030"/>
          <w:b/>
          <w:bCs/>
          <w:sz w:val="24"/>
        </w:rPr>
      </w:pPr>
      <w:r>
        <w:rPr>
          <w:rFonts w:hint="eastAsia" w:ascii="宋体" w:hAnsi="宋体" w:cs="新宋体-18030"/>
          <w:b/>
          <w:bCs/>
          <w:sz w:val="24"/>
        </w:rPr>
        <w:t>(</w:t>
      </w:r>
      <w:r>
        <w:rPr>
          <w:rFonts w:hint="eastAsia" w:ascii="宋体" w:hAnsi="宋体" w:cs="新宋体-18030"/>
          <w:b/>
          <w:bCs/>
          <w:color w:val="800000"/>
          <w:sz w:val="28"/>
          <w:szCs w:val="28"/>
        </w:rPr>
        <w:t>使用单位</w:t>
      </w:r>
      <w:r>
        <w:rPr>
          <w:rFonts w:hint="eastAsia" w:ascii="宋体" w:hAnsi="宋体" w:cs="新宋体-18030"/>
          <w:b/>
          <w:bCs/>
          <w:sz w:val="24"/>
        </w:rPr>
        <w:t>公章)                              (供方公章）</w:t>
      </w:r>
      <w:r>
        <w:rPr>
          <w:rFonts w:hint="eastAsia" w:ascii="宋体" w:hAnsi="宋体" w:cs="新宋体-18030"/>
          <w:b/>
          <w:bCs/>
          <w:sz w:val="24"/>
        </w:rPr>
        <w:cr/>
      </w:r>
      <w:r>
        <w:rPr>
          <w:rFonts w:hint="eastAsia" w:ascii="宋体" w:hAnsi="宋体" w:cs="新宋体-18030"/>
          <w:b/>
          <w:bCs/>
          <w:sz w:val="24"/>
        </w:rPr>
        <w:t xml:space="preserve">                 </w:t>
      </w:r>
    </w:p>
    <w:p>
      <w:pPr>
        <w:keepNext w:val="0"/>
        <w:keepLines w:val="0"/>
        <w:pageBreakBefore w:val="0"/>
        <w:widowControl w:val="0"/>
        <w:kinsoku/>
        <w:wordWrap/>
        <w:overflowPunct/>
        <w:topLinePunct w:val="0"/>
        <w:bidi w:val="0"/>
        <w:snapToGrid/>
        <w:spacing w:line="360" w:lineRule="auto"/>
        <w:textAlignment w:val="auto"/>
        <w:rPr>
          <w:rFonts w:ascii="宋体" w:hAnsi="宋体" w:cs="新宋体-18030"/>
          <w:b/>
          <w:bCs/>
          <w:sz w:val="24"/>
        </w:rPr>
      </w:pPr>
      <w:r>
        <w:rPr>
          <w:rFonts w:hint="eastAsia" w:ascii="宋体" w:hAnsi="宋体" w:cs="新宋体-18030"/>
          <w:b/>
          <w:bCs/>
          <w:sz w:val="24"/>
        </w:rPr>
        <w:t>负责人：                                      委托代理人：</w:t>
      </w:r>
    </w:p>
    <w:p>
      <w:pPr>
        <w:keepNext w:val="0"/>
        <w:keepLines w:val="0"/>
        <w:pageBreakBefore w:val="0"/>
        <w:widowControl w:val="0"/>
        <w:kinsoku/>
        <w:wordWrap/>
        <w:overflowPunct/>
        <w:topLinePunct w:val="0"/>
        <w:bidi w:val="0"/>
        <w:snapToGrid/>
        <w:spacing w:line="360" w:lineRule="auto"/>
        <w:textAlignment w:val="auto"/>
        <w:rPr>
          <w:rFonts w:ascii="宋体" w:hAnsi="宋体" w:cs="新宋体-18030"/>
          <w:b/>
          <w:bCs/>
          <w:sz w:val="24"/>
        </w:rPr>
      </w:pPr>
    </w:p>
    <w:p>
      <w:pPr>
        <w:keepNext w:val="0"/>
        <w:keepLines w:val="0"/>
        <w:pageBreakBefore w:val="0"/>
        <w:widowControl w:val="0"/>
        <w:kinsoku/>
        <w:wordWrap/>
        <w:overflowPunct/>
        <w:topLinePunct w:val="0"/>
        <w:bidi w:val="0"/>
        <w:snapToGrid/>
        <w:spacing w:line="360" w:lineRule="auto"/>
        <w:ind w:firstLine="482" w:firstLineChars="200"/>
        <w:textAlignment w:val="auto"/>
        <w:rPr>
          <w:rFonts w:ascii="宋体" w:hAnsi="宋体" w:cs="新宋体-18030"/>
          <w:b/>
          <w:bCs/>
          <w:sz w:val="24"/>
        </w:rPr>
      </w:pPr>
      <w:r>
        <w:rPr>
          <w:rFonts w:hint="eastAsia" w:ascii="宋体" w:hAnsi="宋体" w:cs="新宋体-18030"/>
          <w:b/>
          <w:bCs/>
          <w:sz w:val="24"/>
        </w:rPr>
        <w:t xml:space="preserve">年    月    日                          </w:t>
      </w:r>
      <w:r>
        <w:rPr>
          <w:rFonts w:hint="eastAsia" w:ascii="宋体" w:hAnsi="宋体" w:cs="新宋体-18030"/>
          <w:b/>
          <w:bCs/>
          <w:sz w:val="24"/>
          <w:lang w:val="en-US" w:eastAsia="zh-CN"/>
        </w:rPr>
        <w:t xml:space="preserve">      </w:t>
      </w:r>
      <w:r>
        <w:rPr>
          <w:rFonts w:hint="eastAsia" w:ascii="宋体" w:hAnsi="宋体" w:cs="新宋体-18030"/>
          <w:b/>
          <w:bCs/>
          <w:sz w:val="24"/>
        </w:rPr>
        <w:t xml:space="preserve"> 年    月   日</w:t>
      </w:r>
    </w:p>
    <w:p>
      <w:pPr>
        <w:keepNext w:val="0"/>
        <w:keepLines w:val="0"/>
        <w:pageBreakBefore w:val="0"/>
        <w:widowControl w:val="0"/>
        <w:kinsoku/>
        <w:wordWrap/>
        <w:overflowPunct/>
        <w:topLinePunct w:val="0"/>
        <w:bidi w:val="0"/>
        <w:snapToGrid/>
        <w:spacing w:line="360" w:lineRule="auto"/>
        <w:textAlignment w:val="auto"/>
        <w:rPr>
          <w:rFonts w:ascii="宋体" w:hAnsi="宋体" w:cs="新宋体-18030"/>
          <w:b/>
          <w:bCs/>
          <w:sz w:val="24"/>
        </w:rPr>
      </w:pPr>
    </w:p>
    <w:p>
      <w:pPr>
        <w:keepNext w:val="0"/>
        <w:keepLines w:val="0"/>
        <w:pageBreakBefore w:val="0"/>
        <w:widowControl w:val="0"/>
        <w:kinsoku/>
        <w:wordWrap/>
        <w:overflowPunct/>
        <w:topLinePunct w:val="0"/>
        <w:bidi w:val="0"/>
        <w:snapToGrid/>
        <w:spacing w:line="360" w:lineRule="auto"/>
        <w:textAlignment w:val="auto"/>
        <w:rPr>
          <w:rFonts w:ascii="黑体" w:hAnsi="黑体" w:eastAsia="黑体"/>
          <w:b/>
        </w:rPr>
      </w:pPr>
    </w:p>
    <w:sectPr>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18030">
    <w:altName w:val="宋体"/>
    <w:panose1 w:val="00000000000000000000"/>
    <w:charset w:val="86"/>
    <w:family w:val="modern"/>
    <w:pitch w:val="default"/>
    <w:sig w:usb0="00000000" w:usb1="00000000" w:usb2="000A005E"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kxZDYwZDFlYzFiZWU2ZGM4OTZhMDIwY2EyOTA2ODIifQ=="/>
    <w:docVar w:name="KSO_WPS_MARK_KEY" w:val="ae41b503-7f72-4c65-b790-4e0aa7f211d4"/>
  </w:docVars>
  <w:rsids>
    <w:rsidRoot w:val="00EE6B5D"/>
    <w:rsid w:val="00004F98"/>
    <w:rsid w:val="00042233"/>
    <w:rsid w:val="0005076D"/>
    <w:rsid w:val="0006719E"/>
    <w:rsid w:val="00085D14"/>
    <w:rsid w:val="000903A8"/>
    <w:rsid w:val="00093346"/>
    <w:rsid w:val="0010276F"/>
    <w:rsid w:val="001570EC"/>
    <w:rsid w:val="0016681A"/>
    <w:rsid w:val="001804AB"/>
    <w:rsid w:val="00194347"/>
    <w:rsid w:val="00264A38"/>
    <w:rsid w:val="002B278E"/>
    <w:rsid w:val="002F25AF"/>
    <w:rsid w:val="00313556"/>
    <w:rsid w:val="00320EE9"/>
    <w:rsid w:val="00372548"/>
    <w:rsid w:val="00372EA0"/>
    <w:rsid w:val="003755CE"/>
    <w:rsid w:val="00387BE0"/>
    <w:rsid w:val="003A3984"/>
    <w:rsid w:val="003A4FD0"/>
    <w:rsid w:val="00496410"/>
    <w:rsid w:val="004A51C8"/>
    <w:rsid w:val="00506F32"/>
    <w:rsid w:val="005D5A4D"/>
    <w:rsid w:val="005F750E"/>
    <w:rsid w:val="006433B0"/>
    <w:rsid w:val="00643A61"/>
    <w:rsid w:val="0071132F"/>
    <w:rsid w:val="00724DEC"/>
    <w:rsid w:val="007267B3"/>
    <w:rsid w:val="00727DA1"/>
    <w:rsid w:val="007D35EC"/>
    <w:rsid w:val="007F0B54"/>
    <w:rsid w:val="007F4569"/>
    <w:rsid w:val="0080730A"/>
    <w:rsid w:val="008409C9"/>
    <w:rsid w:val="009662A3"/>
    <w:rsid w:val="009833C1"/>
    <w:rsid w:val="0099389C"/>
    <w:rsid w:val="009C676E"/>
    <w:rsid w:val="00A567DE"/>
    <w:rsid w:val="00A90E33"/>
    <w:rsid w:val="00AA790F"/>
    <w:rsid w:val="00AE60A6"/>
    <w:rsid w:val="00B3523B"/>
    <w:rsid w:val="00B72E4B"/>
    <w:rsid w:val="00BA0DA6"/>
    <w:rsid w:val="00BE6258"/>
    <w:rsid w:val="00BF462D"/>
    <w:rsid w:val="00C07391"/>
    <w:rsid w:val="00C33B67"/>
    <w:rsid w:val="00C50497"/>
    <w:rsid w:val="00C6491B"/>
    <w:rsid w:val="00CB3481"/>
    <w:rsid w:val="00D36992"/>
    <w:rsid w:val="00D603A2"/>
    <w:rsid w:val="00D65317"/>
    <w:rsid w:val="00D91FBD"/>
    <w:rsid w:val="00DA432B"/>
    <w:rsid w:val="00DE08AC"/>
    <w:rsid w:val="00DF3AA5"/>
    <w:rsid w:val="00E44231"/>
    <w:rsid w:val="00E44ED3"/>
    <w:rsid w:val="00E8172F"/>
    <w:rsid w:val="00ED077C"/>
    <w:rsid w:val="00EE0EF8"/>
    <w:rsid w:val="00EE6B5D"/>
    <w:rsid w:val="00F77397"/>
    <w:rsid w:val="00FD6F03"/>
    <w:rsid w:val="00FF1068"/>
    <w:rsid w:val="49101459"/>
    <w:rsid w:val="6CF27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4"/>
    <w:semiHidden/>
    <w:unhideWhenUsed/>
    <w:uiPriority w:val="99"/>
    <w:rPr>
      <w:sz w:val="18"/>
      <w:szCs w:val="18"/>
    </w:rPr>
  </w:style>
  <w:style w:type="paragraph" w:styleId="3">
    <w:name w:val="footer"/>
    <w:basedOn w:val="1"/>
    <w:link w:val="11"/>
    <w:unhideWhenUsed/>
    <w:qFormat/>
    <w:uiPriority w:val="0"/>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paragraph" w:styleId="9">
    <w:name w:val="List Paragraph"/>
    <w:basedOn w:val="1"/>
    <w:qFormat/>
    <w:uiPriority w:val="99"/>
    <w:pPr>
      <w:ind w:firstLine="420" w:firstLineChars="200"/>
    </w:pPr>
  </w:style>
  <w:style w:type="character" w:customStyle="1" w:styleId="10">
    <w:name w:val="页眉 字符"/>
    <w:basedOn w:val="7"/>
    <w:link w:val="4"/>
    <w:uiPriority w:val="99"/>
    <w:rPr>
      <w:rFonts w:ascii="Times New Roman" w:hAnsi="Times New Roman" w:eastAsia="宋体" w:cs="Times New Roman"/>
      <w:sz w:val="18"/>
      <w:szCs w:val="18"/>
    </w:rPr>
  </w:style>
  <w:style w:type="character" w:customStyle="1" w:styleId="11">
    <w:name w:val="页脚 字符"/>
    <w:basedOn w:val="7"/>
    <w:link w:val="3"/>
    <w:qFormat/>
    <w:uiPriority w:val="99"/>
    <w:rPr>
      <w:rFonts w:ascii="Times New Roman" w:hAnsi="Times New Roman" w:eastAsia="宋体" w:cs="Times New Roman"/>
      <w:sz w:val="18"/>
      <w:szCs w:val="18"/>
    </w:rPr>
  </w:style>
  <w:style w:type="paragraph" w:customStyle="1" w:styleId="12">
    <w:name w:val="marklang-paragraph"/>
    <w:basedOn w:val="1"/>
    <w:qFormat/>
    <w:uiPriority w:val="0"/>
    <w:pPr>
      <w:widowControl/>
      <w:spacing w:before="100" w:beforeAutospacing="1" w:after="100" w:afterAutospacing="1"/>
      <w:jc w:val="left"/>
    </w:pPr>
    <w:rPr>
      <w:rFonts w:ascii="宋体" w:hAnsi="宋体" w:cs="宋体"/>
      <w:kern w:val="0"/>
      <w:sz w:val="24"/>
    </w:rPr>
  </w:style>
  <w:style w:type="character" w:customStyle="1" w:styleId="13">
    <w:name w:val="cosd-citation-citationid"/>
    <w:basedOn w:val="7"/>
    <w:uiPriority w:val="0"/>
  </w:style>
  <w:style w:type="character" w:customStyle="1" w:styleId="14">
    <w:name w:val="批注框文本 字符"/>
    <w:basedOn w:val="7"/>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735</Words>
  <Characters>4194</Characters>
  <Lines>34</Lines>
  <Paragraphs>9</Paragraphs>
  <TotalTime>459</TotalTime>
  <ScaleCrop>false</ScaleCrop>
  <LinksUpToDate>false</LinksUpToDate>
  <CharactersWithSpaces>4920</CharactersWithSpaces>
  <Application>WPS Office_11.1.0.14252_F1E327BC-269C-435d-A152-05C5408002CA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2025-01-13T01:19:00Z</dcterms:created>
  <dc:creator>hqf</dc:creator>
  <cp:lastModifiedBy>song蓉</cp:lastModifiedBy>
  <dcterms:modified xsi:type="dcterms:W3CDTF">2025-01-14T04:27:39Z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2052-11.1.0.14252</vt:lpwstr>
  </property>
  <property fmtid="{D5CDD505-2E9C-101B-9397-08002B2CF9AE}" pid="3" name="ICV">
    <vt:lpwstr>E3E2665EE8644F6C9426E8F98E7868E5_12</vt:lpwstr>
  </property>
</Properties>
</file>