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94" w:rsidRDefault="000E292C" w:rsidP="007B590B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2015</w:t>
      </w:r>
      <w:r>
        <w:rPr>
          <w:rFonts w:hint="eastAsia"/>
          <w:sz w:val="44"/>
          <w:szCs w:val="44"/>
        </w:rPr>
        <w:t>年春夏学期</w:t>
      </w:r>
      <w:r w:rsidR="007B590B">
        <w:rPr>
          <w:rFonts w:hint="eastAsia"/>
          <w:sz w:val="44"/>
          <w:szCs w:val="44"/>
        </w:rPr>
        <w:t>实验室安全检查工作简报</w:t>
      </w:r>
    </w:p>
    <w:p w:rsidR="007B590B" w:rsidRPr="000E292C" w:rsidRDefault="007B590B" w:rsidP="002001B6">
      <w:pPr>
        <w:jc w:val="center"/>
        <w:rPr>
          <w:sz w:val="44"/>
          <w:szCs w:val="44"/>
        </w:rPr>
      </w:pPr>
    </w:p>
    <w:p w:rsidR="00FD61B7" w:rsidRDefault="000A6035" w:rsidP="00FD61B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</w:t>
      </w:r>
      <w:r w:rsidR="00332355">
        <w:rPr>
          <w:rFonts w:ascii="仿宋" w:eastAsia="仿宋" w:hAnsi="仿宋" w:hint="eastAsia"/>
          <w:sz w:val="32"/>
          <w:szCs w:val="32"/>
        </w:rPr>
        <w:t>确保学校实验室正常的教学科研秩序，加强实验室安全隐患排查，防止各类实验室安全事故发生，</w:t>
      </w:r>
      <w:r w:rsidR="00B875E0">
        <w:rPr>
          <w:rFonts w:ascii="仿宋" w:eastAsia="仿宋" w:hAnsi="仿宋" w:hint="eastAsia"/>
          <w:sz w:val="32"/>
          <w:szCs w:val="32"/>
        </w:rPr>
        <w:t>实验室与设备管理处制定了详细的安全检查</w:t>
      </w:r>
      <w:r w:rsidR="009F42F1">
        <w:rPr>
          <w:rFonts w:ascii="仿宋" w:eastAsia="仿宋" w:hAnsi="仿宋" w:hint="eastAsia"/>
          <w:sz w:val="32"/>
          <w:szCs w:val="32"/>
        </w:rPr>
        <w:t>工作</w:t>
      </w:r>
      <w:r w:rsidR="00FD61B7">
        <w:rPr>
          <w:rFonts w:ascii="仿宋" w:eastAsia="仿宋" w:hAnsi="仿宋" w:hint="eastAsia"/>
          <w:sz w:val="32"/>
          <w:szCs w:val="32"/>
        </w:rPr>
        <w:t>方案，</w:t>
      </w:r>
      <w:r w:rsidR="00B875E0">
        <w:rPr>
          <w:rFonts w:ascii="仿宋" w:eastAsia="仿宋" w:hAnsi="仿宋" w:hint="eastAsia"/>
          <w:sz w:val="32"/>
          <w:szCs w:val="32"/>
        </w:rPr>
        <w:t>于近期</w:t>
      </w:r>
      <w:r w:rsidR="00FD61B7">
        <w:rPr>
          <w:rFonts w:ascii="仿宋" w:eastAsia="仿宋" w:hAnsi="仿宋" w:hint="eastAsia"/>
          <w:sz w:val="32"/>
          <w:szCs w:val="32"/>
        </w:rPr>
        <w:t>开展了一次全校性的实验室安</w:t>
      </w:r>
      <w:r w:rsidR="001F0AA6">
        <w:rPr>
          <w:rFonts w:ascii="仿宋" w:eastAsia="仿宋" w:hAnsi="仿宋" w:hint="eastAsia"/>
          <w:sz w:val="32"/>
          <w:szCs w:val="32"/>
        </w:rPr>
        <w:t>全大检查。</w:t>
      </w:r>
    </w:p>
    <w:p w:rsidR="00164A88" w:rsidRDefault="000B47E0" w:rsidP="00FD61B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从</w:t>
      </w:r>
      <w:r w:rsidR="00702AC2">
        <w:rPr>
          <w:rFonts w:ascii="仿宋" w:eastAsia="仿宋" w:hAnsi="仿宋" w:hint="eastAsia"/>
          <w:sz w:val="32"/>
          <w:szCs w:val="32"/>
        </w:rPr>
        <w:t>检查</w:t>
      </w:r>
      <w:r w:rsidR="002450CC">
        <w:rPr>
          <w:rFonts w:ascii="仿宋" w:eastAsia="仿宋" w:hAnsi="仿宋" w:hint="eastAsia"/>
          <w:sz w:val="32"/>
          <w:szCs w:val="32"/>
        </w:rPr>
        <w:t>的情况</w:t>
      </w:r>
      <w:r>
        <w:rPr>
          <w:rFonts w:ascii="仿宋" w:eastAsia="仿宋" w:hAnsi="仿宋" w:hint="eastAsia"/>
          <w:sz w:val="32"/>
          <w:szCs w:val="32"/>
        </w:rPr>
        <w:t>看</w:t>
      </w:r>
      <w:r w:rsidR="00FD61B7">
        <w:rPr>
          <w:rFonts w:ascii="仿宋" w:eastAsia="仿宋" w:hAnsi="仿宋" w:hint="eastAsia"/>
          <w:sz w:val="32"/>
          <w:szCs w:val="32"/>
        </w:rPr>
        <w:t>，我校实验室还存在</w:t>
      </w:r>
      <w:r w:rsidR="00371768">
        <w:rPr>
          <w:rFonts w:ascii="仿宋" w:eastAsia="仿宋" w:hAnsi="仿宋" w:hint="eastAsia"/>
          <w:sz w:val="32"/>
          <w:szCs w:val="32"/>
        </w:rPr>
        <w:t>一些</w:t>
      </w:r>
      <w:r w:rsidR="000E292C">
        <w:rPr>
          <w:rFonts w:ascii="仿宋" w:eastAsia="仿宋" w:hAnsi="仿宋" w:hint="eastAsia"/>
          <w:sz w:val="32"/>
          <w:szCs w:val="32"/>
        </w:rPr>
        <w:t>安全隐患</w:t>
      </w:r>
      <w:r w:rsidR="00371768">
        <w:rPr>
          <w:rFonts w:ascii="仿宋" w:eastAsia="仿宋" w:hAnsi="仿宋" w:hint="eastAsia"/>
          <w:sz w:val="32"/>
          <w:szCs w:val="32"/>
        </w:rPr>
        <w:t>，</w:t>
      </w:r>
      <w:r w:rsidR="00FD61B7">
        <w:rPr>
          <w:rFonts w:ascii="仿宋" w:eastAsia="仿宋" w:hAnsi="仿宋" w:hint="eastAsia"/>
          <w:sz w:val="32"/>
          <w:szCs w:val="32"/>
        </w:rPr>
        <w:t>安全状况</w:t>
      </w:r>
      <w:r w:rsidR="00CD30DB">
        <w:rPr>
          <w:rFonts w:ascii="仿宋" w:eastAsia="仿宋" w:hAnsi="仿宋" w:hint="eastAsia"/>
          <w:sz w:val="32"/>
          <w:szCs w:val="32"/>
        </w:rPr>
        <w:t>令人担忧</w:t>
      </w:r>
      <w:r w:rsidR="00FD61B7">
        <w:rPr>
          <w:rFonts w:ascii="仿宋" w:eastAsia="仿宋" w:hAnsi="仿宋" w:hint="eastAsia"/>
          <w:sz w:val="32"/>
          <w:szCs w:val="32"/>
        </w:rPr>
        <w:t>，</w:t>
      </w:r>
      <w:r w:rsidR="00F9395D">
        <w:rPr>
          <w:rFonts w:ascii="仿宋" w:eastAsia="仿宋" w:hAnsi="仿宋" w:hint="eastAsia"/>
          <w:sz w:val="32"/>
          <w:szCs w:val="32"/>
        </w:rPr>
        <w:t>主要</w:t>
      </w:r>
      <w:r w:rsidR="00FD61B7">
        <w:rPr>
          <w:rFonts w:ascii="仿宋" w:eastAsia="仿宋" w:hAnsi="仿宋" w:hint="eastAsia"/>
          <w:sz w:val="32"/>
          <w:szCs w:val="32"/>
        </w:rPr>
        <w:t>存在以下隐患</w:t>
      </w:r>
      <w:r w:rsidR="00371768">
        <w:rPr>
          <w:rFonts w:ascii="仿宋" w:eastAsia="仿宋" w:hAnsi="仿宋" w:hint="eastAsia"/>
          <w:sz w:val="32"/>
          <w:szCs w:val="32"/>
        </w:rPr>
        <w:t>：</w:t>
      </w:r>
    </w:p>
    <w:p w:rsidR="00431163" w:rsidRPr="00431163" w:rsidRDefault="00431163" w:rsidP="000E292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B06BAE">
        <w:rPr>
          <w:rFonts w:ascii="仿宋" w:eastAsia="仿宋" w:hAnsi="仿宋" w:hint="eastAsia"/>
          <w:sz w:val="32"/>
          <w:szCs w:val="32"/>
        </w:rPr>
        <w:t>有3个</w:t>
      </w:r>
      <w:r w:rsidR="0004787A">
        <w:rPr>
          <w:rFonts w:ascii="仿宋" w:eastAsia="仿宋" w:hAnsi="仿宋" w:hint="eastAsia"/>
          <w:sz w:val="32"/>
          <w:szCs w:val="32"/>
        </w:rPr>
        <w:t>单位安全管理规章制度不健全</w:t>
      </w:r>
      <w:r w:rsidR="00215AC7">
        <w:rPr>
          <w:rFonts w:ascii="仿宋" w:eastAsia="仿宋" w:hAnsi="仿宋" w:hint="eastAsia"/>
          <w:sz w:val="32"/>
          <w:szCs w:val="32"/>
        </w:rPr>
        <w:t>。</w:t>
      </w:r>
    </w:p>
    <w:p w:rsidR="00C05A85" w:rsidRDefault="00215AC7" w:rsidP="00C05A8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D7F60">
        <w:rPr>
          <w:rFonts w:ascii="仿宋" w:eastAsia="仿宋" w:hAnsi="仿宋" w:hint="eastAsia"/>
          <w:sz w:val="32"/>
          <w:szCs w:val="32"/>
        </w:rPr>
        <w:t>、部分单位</w:t>
      </w:r>
      <w:r w:rsidR="004D7F60" w:rsidRPr="00794E94">
        <w:rPr>
          <w:rFonts w:ascii="仿宋" w:eastAsia="仿宋" w:hAnsi="仿宋" w:hint="eastAsia"/>
          <w:sz w:val="32"/>
          <w:szCs w:val="32"/>
        </w:rPr>
        <w:t>化学药品存放混乱，</w:t>
      </w:r>
      <w:r w:rsidR="004D7F60">
        <w:rPr>
          <w:rFonts w:ascii="仿宋" w:eastAsia="仿宋" w:hAnsi="仿宋" w:hint="eastAsia"/>
          <w:sz w:val="32"/>
          <w:szCs w:val="32"/>
        </w:rPr>
        <w:t>未分类存放，且使用</w:t>
      </w:r>
      <w:r w:rsidR="004D7F60" w:rsidRPr="00794E94">
        <w:rPr>
          <w:rFonts w:ascii="仿宋" w:eastAsia="仿宋" w:hAnsi="仿宋" w:hint="eastAsia"/>
          <w:sz w:val="32"/>
          <w:szCs w:val="32"/>
        </w:rPr>
        <w:t>记录</w:t>
      </w:r>
      <w:r w:rsidR="004D7F60">
        <w:rPr>
          <w:rFonts w:ascii="仿宋" w:eastAsia="仿宋" w:hAnsi="仿宋" w:hint="eastAsia"/>
          <w:sz w:val="32"/>
          <w:szCs w:val="32"/>
        </w:rPr>
        <w:t>不全。</w:t>
      </w:r>
    </w:p>
    <w:p w:rsidR="00C05A85" w:rsidRDefault="00C05A85" w:rsidP="00C05A8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3、部分实验室内安放非实验用饮水机。</w:t>
      </w:r>
    </w:p>
    <w:p w:rsidR="00C05A85" w:rsidRDefault="00C05A85" w:rsidP="00C05A8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4、个别实验室电线电路</w:t>
      </w:r>
      <w:r w:rsidR="00FD61B7">
        <w:rPr>
          <w:rFonts w:ascii="仿宋" w:eastAsia="仿宋" w:hAnsi="仿宋" w:hint="eastAsia"/>
          <w:sz w:val="32"/>
          <w:szCs w:val="32"/>
        </w:rPr>
        <w:t>搭接不规范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952DB" w:rsidRDefault="00B47FF9" w:rsidP="00C05A8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558165</wp:posOffset>
            </wp:positionV>
            <wp:extent cx="2628265" cy="1757680"/>
            <wp:effectExtent l="19050" t="0" r="635" b="0"/>
            <wp:wrapSquare wrapText="bothSides"/>
            <wp:docPr id="14" name="图片 1" descr="E:\工作\安全管理科资料\2015年实验室安全检查（图片）\2015年3月26日（上午）酿酒与食品工程学院\IMG_7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\安全管理科资料\2015年实验室安全检查（图片）\2015年3月26日（上午）酿酒与食品工程学院\IMG_75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A85">
        <w:rPr>
          <w:rFonts w:ascii="仿宋" w:eastAsia="仿宋" w:hAnsi="仿宋" w:hint="eastAsia"/>
          <w:sz w:val="32"/>
          <w:szCs w:val="32"/>
        </w:rPr>
        <w:t>5、</w:t>
      </w:r>
      <w:r w:rsidR="00FD61B7">
        <w:rPr>
          <w:rFonts w:ascii="仿宋" w:eastAsia="仿宋" w:hAnsi="仿宋" w:hint="eastAsia"/>
          <w:sz w:val="32"/>
          <w:szCs w:val="32"/>
        </w:rPr>
        <w:t>部分</w:t>
      </w:r>
      <w:r w:rsidR="00C05A85">
        <w:rPr>
          <w:rFonts w:ascii="仿宋" w:eastAsia="仿宋" w:hAnsi="仿宋" w:hint="eastAsia"/>
          <w:sz w:val="32"/>
          <w:szCs w:val="32"/>
        </w:rPr>
        <w:t>实验室卫生情况较差。</w:t>
      </w:r>
    </w:p>
    <w:p w:rsidR="00C05A85" w:rsidRDefault="009B45B0" w:rsidP="004D7F6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_x0000_s2051" style="position:absolute;left:0;text-align:left;margin-left:7.2pt;margin-top:162.6pt;width:187.55pt;height:21.8pt;z-index:251669504" stroked="f">
            <v:textbox>
              <w:txbxContent>
                <w:p w:rsidR="00B47FF9" w:rsidRDefault="00B47FF9" w:rsidP="00B47FF9">
                  <w:pPr>
                    <w:jc w:val="center"/>
                  </w:pPr>
                  <w:r>
                    <w:rPr>
                      <w:rFonts w:hint="eastAsia"/>
                    </w:rPr>
                    <w:t>实验室安放非实验用饮水机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sz w:val="32"/>
          <w:szCs w:val="32"/>
        </w:rPr>
        <w:pict>
          <v:rect id="_x0000_s2050" style="position:absolute;left:0;text-align:left;margin-left:-205.7pt;margin-top:162.6pt;width:187.55pt;height:21.8pt;z-index:251668480" stroked="f">
            <v:textbox>
              <w:txbxContent>
                <w:p w:rsidR="00B47FF9" w:rsidRDefault="00B47FF9" w:rsidP="00B47FF9">
                  <w:pPr>
                    <w:jc w:val="center"/>
                  </w:pPr>
                  <w:r>
                    <w:rPr>
                      <w:rFonts w:hint="eastAsia"/>
                    </w:rPr>
                    <w:t>化学药品存放混乱</w:t>
                  </w:r>
                </w:p>
              </w:txbxContent>
            </v:textbox>
          </v:rect>
        </w:pict>
      </w:r>
      <w:r w:rsidR="00C05A85"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161925</wp:posOffset>
            </wp:positionV>
            <wp:extent cx="2670810" cy="1775460"/>
            <wp:effectExtent l="19050" t="0" r="0" b="0"/>
            <wp:wrapSquare wrapText="bothSides"/>
            <wp:docPr id="8" name="图片 4" descr="E:\工作\安全管理科资料\2015年实验室安全检查（图片）\2015年3月25日（上午）矿业学院\IMG_7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工作\安全管理科资料\2015年实验室安全检查（图片）\2015年3月25日（上午）矿业学院\IMG_7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A85" w:rsidRDefault="00C05A85" w:rsidP="004D7F6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47FF9" w:rsidRDefault="00B47FF9" w:rsidP="004D7F6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B47FF9" w:rsidRDefault="009B45B0" w:rsidP="004D7F6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pict>
          <v:rect id="_x0000_s2053" style="position:absolute;left:0;text-align:left;margin-left:216.05pt;margin-top:152.35pt;width:187.55pt;height:21.8pt;z-index:251671552" stroked="f">
            <v:textbox style="mso-next-textbox:#_x0000_s2053">
              <w:txbxContent>
                <w:p w:rsidR="00B47FF9" w:rsidRDefault="00B47FF9" w:rsidP="00B47FF9">
                  <w:pPr>
                    <w:jc w:val="center"/>
                  </w:pPr>
                  <w:r>
                    <w:rPr>
                      <w:rFonts w:hint="eastAsia"/>
                    </w:rPr>
                    <w:t>实验室电路电线</w:t>
                  </w:r>
                  <w:r w:rsidR="00AC5D97">
                    <w:rPr>
                      <w:rFonts w:hint="eastAsia"/>
                    </w:rPr>
                    <w:t>搭接不规范</w:t>
                  </w:r>
                </w:p>
              </w:txbxContent>
            </v:textbox>
          </v:rect>
        </w:pict>
      </w:r>
      <w:r>
        <w:rPr>
          <w:rFonts w:ascii="仿宋" w:eastAsia="仿宋" w:hAnsi="仿宋"/>
          <w:noProof/>
          <w:sz w:val="32"/>
          <w:szCs w:val="32"/>
        </w:rPr>
        <w:pict>
          <v:rect id="_x0000_s2052" style="position:absolute;left:0;text-align:left;margin-left:4.8pt;margin-top:152.35pt;width:187.55pt;height:21.8pt;z-index:251670528" stroked="f">
            <v:textbox style="mso-next-textbox:#_x0000_s2052">
              <w:txbxContent>
                <w:p w:rsidR="00B47FF9" w:rsidRDefault="00B47FF9" w:rsidP="00B47FF9">
                  <w:pPr>
                    <w:jc w:val="center"/>
                  </w:pPr>
                  <w:r>
                    <w:rPr>
                      <w:rFonts w:hint="eastAsia"/>
                    </w:rPr>
                    <w:t>实验室卫生情况较差</w:t>
                  </w:r>
                </w:p>
              </w:txbxContent>
            </v:textbox>
          </v:rect>
        </w:pict>
      </w:r>
      <w:r w:rsidR="00B47FF9"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95885</wp:posOffset>
            </wp:positionV>
            <wp:extent cx="2624455" cy="1753870"/>
            <wp:effectExtent l="19050" t="0" r="4445" b="0"/>
            <wp:wrapSquare wrapText="bothSides"/>
            <wp:docPr id="11" name="图片 11" descr="E:\工作\安全管理科资料\2015年实验室安全检查（图片）\2015年3月19日（下午）电气工程学院\IMG_7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工作\安全管理科资料\2015年实验室安全检查（图片）\2015年3月19日（下午）电气工程学院\IMG_73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FF9"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95250</wp:posOffset>
            </wp:positionV>
            <wp:extent cx="2624455" cy="1753870"/>
            <wp:effectExtent l="19050" t="0" r="4445" b="0"/>
            <wp:wrapSquare wrapText="bothSides"/>
            <wp:docPr id="13" name="图片 10" descr="E:\工作\安全管理科资料\2015年实验室安全检查（图片）\2015年3月25日（上午）矿业学院\IMG_7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工作\安全管理科资料\2015年实验室安全检查（图片）\2015年3月25日（上午）矿业学院\IMG_74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5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F60" w:rsidRPr="00164A88" w:rsidRDefault="00215AC7" w:rsidP="004D7F6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4D7F60">
        <w:rPr>
          <w:rFonts w:ascii="仿宋" w:eastAsia="仿宋" w:hAnsi="仿宋" w:hint="eastAsia"/>
          <w:sz w:val="32"/>
          <w:szCs w:val="32"/>
        </w:rPr>
        <w:t>、压力容器管理不</w:t>
      </w:r>
      <w:r w:rsidR="005450E9">
        <w:rPr>
          <w:rFonts w:ascii="仿宋" w:eastAsia="仿宋" w:hAnsi="仿宋" w:hint="eastAsia"/>
          <w:sz w:val="32"/>
          <w:szCs w:val="32"/>
        </w:rPr>
        <w:t>规范，未按规定办理作业证、使用登记和定期检验等</w:t>
      </w:r>
      <w:r w:rsidR="004D7F60">
        <w:rPr>
          <w:rFonts w:ascii="仿宋" w:eastAsia="仿宋" w:hAnsi="仿宋" w:hint="eastAsia"/>
          <w:sz w:val="32"/>
          <w:szCs w:val="32"/>
        </w:rPr>
        <w:t>。</w:t>
      </w:r>
    </w:p>
    <w:p w:rsidR="004D7F60" w:rsidRPr="004D7F60" w:rsidRDefault="00215AC7" w:rsidP="004D7F6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4D7F60">
        <w:rPr>
          <w:rFonts w:ascii="仿宋" w:eastAsia="仿宋" w:hAnsi="仿宋" w:hint="eastAsia"/>
          <w:sz w:val="32"/>
          <w:szCs w:val="32"/>
        </w:rPr>
        <w:t>、部分</w:t>
      </w:r>
      <w:r w:rsidR="004D7F60" w:rsidRPr="00702AC2">
        <w:rPr>
          <w:rFonts w:ascii="仿宋" w:eastAsia="仿宋" w:hAnsi="仿宋" w:hint="eastAsia"/>
          <w:sz w:val="32"/>
          <w:szCs w:val="32"/>
        </w:rPr>
        <w:t>气瓶放置不规范，</w:t>
      </w:r>
      <w:r w:rsidR="004D7F60">
        <w:rPr>
          <w:rFonts w:ascii="仿宋" w:eastAsia="仿宋" w:hAnsi="仿宋" w:hint="eastAsia"/>
          <w:sz w:val="32"/>
          <w:szCs w:val="32"/>
        </w:rPr>
        <w:t>无可靠</w:t>
      </w:r>
      <w:r w:rsidR="004D7F60" w:rsidRPr="00702AC2">
        <w:rPr>
          <w:rFonts w:ascii="仿宋" w:eastAsia="仿宋" w:hAnsi="仿宋" w:hint="eastAsia"/>
          <w:sz w:val="32"/>
          <w:szCs w:val="32"/>
        </w:rPr>
        <w:t>固定装置，</w:t>
      </w:r>
      <w:r w:rsidR="004D7F60">
        <w:rPr>
          <w:rFonts w:ascii="仿宋" w:eastAsia="仿宋" w:hAnsi="仿宋" w:hint="eastAsia"/>
          <w:sz w:val="32"/>
          <w:szCs w:val="32"/>
        </w:rPr>
        <w:t>有的甚至放置于</w:t>
      </w:r>
      <w:r w:rsidR="004D7F60" w:rsidRPr="00702AC2">
        <w:rPr>
          <w:rFonts w:ascii="仿宋" w:eastAsia="仿宋" w:hAnsi="仿宋" w:hint="eastAsia"/>
          <w:sz w:val="32"/>
          <w:szCs w:val="32"/>
        </w:rPr>
        <w:t>阳光暴晒</w:t>
      </w:r>
      <w:r w:rsidR="004D7F60">
        <w:rPr>
          <w:rFonts w:ascii="仿宋" w:eastAsia="仿宋" w:hAnsi="仿宋" w:hint="eastAsia"/>
          <w:sz w:val="32"/>
          <w:szCs w:val="32"/>
        </w:rPr>
        <w:t>处，标识缺失或不全。</w:t>
      </w:r>
    </w:p>
    <w:p w:rsidR="00164A88" w:rsidRPr="00164A88" w:rsidRDefault="00164A88" w:rsidP="00F9395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71768" w:rsidRDefault="009B45B0" w:rsidP="00371768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rect id="_x0000_s2054" style="position:absolute;left:0;text-align:left;margin-left:184.5pt;margin-top:236.15pt;width:187.55pt;height:21.8pt;z-index:251672576" stroked="f">
            <v:textbox style="mso-next-textbox:#_x0000_s2054">
              <w:txbxContent>
                <w:p w:rsidR="00B47FF9" w:rsidRDefault="00B10DC7" w:rsidP="00B47FF9">
                  <w:pPr>
                    <w:jc w:val="center"/>
                  </w:pPr>
                  <w:r>
                    <w:rPr>
                      <w:rFonts w:hint="eastAsia"/>
                    </w:rPr>
                    <w:t>气瓶放置</w:t>
                  </w:r>
                  <w:r w:rsidR="00B47FF9">
                    <w:rPr>
                      <w:rFonts w:hint="eastAsia"/>
                    </w:rPr>
                    <w:t>不规范</w:t>
                  </w:r>
                </w:p>
              </w:txbxContent>
            </v:textbox>
          </v:rect>
        </w:pict>
      </w:r>
      <w:r w:rsidR="00C05A85"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2019935</wp:posOffset>
            </wp:positionH>
            <wp:positionV relativeFrom="paragraph">
              <wp:posOffset>16510</wp:posOffset>
            </wp:positionV>
            <wp:extent cx="1660525" cy="2966085"/>
            <wp:effectExtent l="19050" t="0" r="0" b="0"/>
            <wp:wrapSquare wrapText="bothSides"/>
            <wp:docPr id="3" name="图片 2" descr="C:\Users\DELL\Documents\Tencent Files\37367733\Image\C2C\89C2CF12CB44A23F26C50BB157BDB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Tencent Files\37367733\Image\C2C\89C2CF12CB44A23F26C50BB157BDB3D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5A85"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3683000</wp:posOffset>
            </wp:positionH>
            <wp:positionV relativeFrom="paragraph">
              <wp:posOffset>37465</wp:posOffset>
            </wp:positionV>
            <wp:extent cx="1660525" cy="2945130"/>
            <wp:effectExtent l="19050" t="0" r="0" b="0"/>
            <wp:wrapTight wrapText="bothSides">
              <wp:wrapPolygon edited="0">
                <wp:start x="-248" y="0"/>
                <wp:lineTo x="-248" y="21516"/>
                <wp:lineTo x="21559" y="21516"/>
                <wp:lineTo x="21559" y="0"/>
                <wp:lineTo x="-248" y="0"/>
              </wp:wrapPolygon>
            </wp:wrapTight>
            <wp:docPr id="4" name="图片 5" descr="C:\Users\DELL\Documents\Tencent Files\37367733\Image\C2C\8117051EE32CAAB165404E198D5027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Documents\Tencent Files\37367733\Image\C2C\8117051EE32CAAB165404E198D5027F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2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1B7">
        <w:rPr>
          <w:rFonts w:ascii="仿宋" w:eastAsia="仿宋" w:hAnsi="仿宋" w:hint="eastAsia"/>
          <w:sz w:val="32"/>
          <w:szCs w:val="32"/>
        </w:rPr>
        <w:t>对在本次检查中，</w:t>
      </w:r>
      <w:r w:rsidR="000E292C">
        <w:rPr>
          <w:rFonts w:ascii="仿宋" w:eastAsia="仿宋" w:hAnsi="仿宋" w:hint="eastAsia"/>
          <w:sz w:val="32"/>
          <w:szCs w:val="32"/>
        </w:rPr>
        <w:t>发现</w:t>
      </w:r>
      <w:r w:rsidR="00371768">
        <w:rPr>
          <w:rFonts w:ascii="仿宋" w:eastAsia="仿宋" w:hAnsi="仿宋" w:hint="eastAsia"/>
          <w:sz w:val="32"/>
          <w:szCs w:val="32"/>
        </w:rPr>
        <w:t>的安全隐患，实验室与设备管理处</w:t>
      </w:r>
      <w:r w:rsidR="00EC2F95">
        <w:rPr>
          <w:rFonts w:ascii="仿宋" w:eastAsia="仿宋" w:hAnsi="仿宋" w:hint="eastAsia"/>
          <w:sz w:val="32"/>
          <w:szCs w:val="32"/>
        </w:rPr>
        <w:t>现场</w:t>
      </w:r>
      <w:r w:rsidR="00332355">
        <w:rPr>
          <w:rFonts w:ascii="仿宋" w:eastAsia="仿宋" w:hAnsi="仿宋" w:hint="eastAsia"/>
          <w:sz w:val="32"/>
          <w:szCs w:val="32"/>
        </w:rPr>
        <w:t>提出了具体的整改意见和整改时限</w:t>
      </w:r>
      <w:r w:rsidR="00093A44">
        <w:rPr>
          <w:rFonts w:ascii="仿宋" w:eastAsia="仿宋" w:hAnsi="仿宋" w:hint="eastAsia"/>
          <w:sz w:val="32"/>
          <w:szCs w:val="32"/>
        </w:rPr>
        <w:t>。针对各单位整改情况，实验室与设备管理处将开展复查，对于整改不</w:t>
      </w:r>
      <w:r w:rsidR="00FD61B7">
        <w:rPr>
          <w:rFonts w:ascii="仿宋" w:eastAsia="仿宋" w:hAnsi="仿宋" w:hint="eastAsia"/>
          <w:sz w:val="32"/>
          <w:szCs w:val="32"/>
        </w:rPr>
        <w:t>到位</w:t>
      </w:r>
      <w:r w:rsidR="00093A44">
        <w:rPr>
          <w:rFonts w:ascii="仿宋" w:eastAsia="仿宋" w:hAnsi="仿宋" w:hint="eastAsia"/>
          <w:sz w:val="32"/>
          <w:szCs w:val="32"/>
        </w:rPr>
        <w:t>或</w:t>
      </w:r>
      <w:r w:rsidR="00B06BAE">
        <w:rPr>
          <w:rFonts w:ascii="仿宋" w:eastAsia="仿宋" w:hAnsi="仿宋" w:hint="eastAsia"/>
          <w:sz w:val="32"/>
          <w:szCs w:val="32"/>
        </w:rPr>
        <w:t>未</w:t>
      </w:r>
      <w:r w:rsidR="00093A44">
        <w:rPr>
          <w:rFonts w:ascii="仿宋" w:eastAsia="仿宋" w:hAnsi="仿宋" w:hint="eastAsia"/>
          <w:sz w:val="32"/>
          <w:szCs w:val="32"/>
        </w:rPr>
        <w:t>整改的单位将</w:t>
      </w:r>
      <w:r w:rsidR="00B06BAE">
        <w:rPr>
          <w:rFonts w:ascii="仿宋" w:eastAsia="仿宋" w:hAnsi="仿宋" w:hint="eastAsia"/>
          <w:sz w:val="32"/>
          <w:szCs w:val="32"/>
        </w:rPr>
        <w:t>下达书面整改通知书</w:t>
      </w:r>
      <w:r w:rsidR="00EC2F95">
        <w:rPr>
          <w:rFonts w:ascii="仿宋" w:eastAsia="仿宋" w:hAnsi="仿宋" w:hint="eastAsia"/>
          <w:sz w:val="32"/>
          <w:szCs w:val="32"/>
        </w:rPr>
        <w:t>。</w:t>
      </w:r>
      <w:r w:rsidR="00FD61B7">
        <w:rPr>
          <w:rFonts w:ascii="仿宋" w:eastAsia="仿宋" w:hAnsi="仿宋" w:hint="eastAsia"/>
          <w:sz w:val="32"/>
          <w:szCs w:val="32"/>
        </w:rPr>
        <w:t>在规定期限未按整改通知书进行整改或整改不到位</w:t>
      </w:r>
      <w:r w:rsidR="00EC2F95">
        <w:rPr>
          <w:rFonts w:ascii="仿宋" w:eastAsia="仿宋" w:hAnsi="仿宋" w:hint="eastAsia"/>
          <w:sz w:val="32"/>
          <w:szCs w:val="32"/>
        </w:rPr>
        <w:t>的单位，实验室与设备管理处</w:t>
      </w:r>
      <w:r w:rsidR="00B06BAE">
        <w:rPr>
          <w:rFonts w:ascii="仿宋" w:eastAsia="仿宋" w:hAnsi="仿宋" w:hint="eastAsia"/>
          <w:sz w:val="32"/>
          <w:szCs w:val="32"/>
        </w:rPr>
        <w:t>将进行网上通报</w:t>
      </w:r>
      <w:r w:rsidR="00FD61B7">
        <w:rPr>
          <w:rFonts w:ascii="仿宋" w:eastAsia="仿宋" w:hAnsi="仿宋" w:hint="eastAsia"/>
          <w:sz w:val="32"/>
          <w:szCs w:val="32"/>
        </w:rPr>
        <w:t>。</w:t>
      </w:r>
    </w:p>
    <w:p w:rsidR="003932D1" w:rsidRDefault="000B47E0" w:rsidP="00EC2F95">
      <w:pPr>
        <w:pStyle w:val="a7"/>
        <w:shd w:val="clear" w:color="auto" w:fill="FFFFFF"/>
        <w:spacing w:before="0" w:beforeAutospacing="0" w:after="0" w:afterAutospacing="0" w:line="403" w:lineRule="atLeast"/>
        <w:ind w:firstLine="64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下一步，</w:t>
      </w:r>
      <w:r w:rsidR="00C45740">
        <w:rPr>
          <w:rFonts w:ascii="仿宋" w:eastAsia="仿宋" w:hAnsi="仿宋" w:hint="eastAsia"/>
          <w:sz w:val="32"/>
          <w:szCs w:val="32"/>
        </w:rPr>
        <w:t>实验室与设备管理处将严格按照</w:t>
      </w:r>
      <w:r w:rsidR="00FD61B7">
        <w:rPr>
          <w:rFonts w:ascii="仿宋" w:eastAsia="仿宋" w:hAnsi="仿宋" w:hint="eastAsia"/>
          <w:sz w:val="32"/>
          <w:szCs w:val="32"/>
        </w:rPr>
        <w:t>学校相关规定以及</w:t>
      </w:r>
      <w:r w:rsidR="00C45740">
        <w:rPr>
          <w:rFonts w:ascii="仿宋" w:eastAsia="仿宋" w:hAnsi="仿宋" w:hint="eastAsia"/>
          <w:sz w:val="32"/>
          <w:szCs w:val="32"/>
        </w:rPr>
        <w:t>《贵州大学关于进一步加强实验室安全工作的通知》（贵大发</w:t>
      </w:r>
      <w:r w:rsidR="00FD61B7">
        <w:rPr>
          <w:rFonts w:ascii="仿宋" w:eastAsia="仿宋" w:hAnsi="仿宋" w:hint="eastAsia"/>
          <w:sz w:val="32"/>
          <w:szCs w:val="32"/>
        </w:rPr>
        <w:t>〔2015〕</w:t>
      </w:r>
      <w:r w:rsidR="00C45740">
        <w:rPr>
          <w:rFonts w:ascii="仿宋" w:eastAsia="仿宋" w:hAnsi="仿宋" w:hint="eastAsia"/>
          <w:sz w:val="32"/>
          <w:szCs w:val="32"/>
        </w:rPr>
        <w:t>30号）精神，</w:t>
      </w:r>
      <w:r w:rsidR="00F10552">
        <w:rPr>
          <w:rFonts w:ascii="仿宋" w:eastAsia="仿宋" w:hAnsi="仿宋" w:hint="eastAsia"/>
          <w:sz w:val="32"/>
          <w:szCs w:val="32"/>
        </w:rPr>
        <w:t>从完善安全管理制度</w:t>
      </w:r>
      <w:r w:rsidR="00503971">
        <w:rPr>
          <w:rFonts w:ascii="仿宋" w:eastAsia="仿宋" w:hAnsi="仿宋" w:hint="eastAsia"/>
          <w:sz w:val="32"/>
          <w:szCs w:val="32"/>
        </w:rPr>
        <w:t>，</w:t>
      </w:r>
      <w:r w:rsidR="009F0E29">
        <w:rPr>
          <w:rFonts w:ascii="仿宋" w:eastAsia="仿宋" w:hAnsi="仿宋" w:hint="eastAsia"/>
          <w:sz w:val="32"/>
          <w:szCs w:val="32"/>
        </w:rPr>
        <w:t>健全</w:t>
      </w:r>
      <w:r w:rsidR="00503971">
        <w:rPr>
          <w:rFonts w:ascii="仿宋" w:eastAsia="仿宋" w:hAnsi="仿宋" w:hint="eastAsia"/>
          <w:sz w:val="32"/>
          <w:szCs w:val="32"/>
        </w:rPr>
        <w:t>实验室安全管理体制；</w:t>
      </w:r>
      <w:r w:rsidR="00F952DB">
        <w:rPr>
          <w:rFonts w:ascii="仿宋" w:eastAsia="仿宋" w:hAnsi="仿宋" w:hint="eastAsia"/>
          <w:sz w:val="32"/>
          <w:szCs w:val="32"/>
        </w:rPr>
        <w:t>建设</w:t>
      </w:r>
      <w:r w:rsidR="00052418">
        <w:rPr>
          <w:rFonts w:ascii="仿宋" w:eastAsia="仿宋" w:hAnsi="仿宋" w:hint="eastAsia"/>
          <w:sz w:val="32"/>
          <w:szCs w:val="32"/>
        </w:rPr>
        <w:t>实验室</w:t>
      </w:r>
      <w:r w:rsidR="00F952DB">
        <w:rPr>
          <w:rFonts w:ascii="仿宋" w:eastAsia="仿宋" w:hAnsi="仿宋" w:hint="eastAsia"/>
          <w:sz w:val="32"/>
          <w:szCs w:val="32"/>
        </w:rPr>
        <w:t>安全网络教育考试系统，</w:t>
      </w:r>
      <w:r w:rsidR="00503971">
        <w:rPr>
          <w:rFonts w:ascii="仿宋" w:eastAsia="仿宋" w:hAnsi="仿宋" w:hint="eastAsia"/>
          <w:sz w:val="32"/>
          <w:szCs w:val="32"/>
        </w:rPr>
        <w:t>加强安全培训，</w:t>
      </w:r>
      <w:r w:rsidR="00EC2F95" w:rsidRPr="0066180A">
        <w:rPr>
          <w:rFonts w:ascii="仿宋" w:eastAsia="仿宋" w:hAnsi="仿宋" w:hint="eastAsia"/>
          <w:sz w:val="32"/>
          <w:szCs w:val="32"/>
        </w:rPr>
        <w:t>提升师生员工安全意识和技能</w:t>
      </w:r>
      <w:r w:rsidR="00EC2F95">
        <w:rPr>
          <w:rFonts w:ascii="仿宋" w:eastAsia="仿宋" w:hAnsi="仿宋" w:hint="eastAsia"/>
          <w:sz w:val="32"/>
          <w:szCs w:val="32"/>
        </w:rPr>
        <w:t>；</w:t>
      </w:r>
      <w:r w:rsidR="00F10552">
        <w:rPr>
          <w:rFonts w:ascii="仿宋" w:eastAsia="仿宋" w:hAnsi="仿宋" w:hint="eastAsia"/>
          <w:sz w:val="32"/>
          <w:szCs w:val="32"/>
        </w:rPr>
        <w:t>建立安全检查长效机制，</w:t>
      </w:r>
      <w:r w:rsidR="00503971">
        <w:rPr>
          <w:rFonts w:ascii="仿宋" w:eastAsia="仿宋" w:hAnsi="仿宋" w:hint="eastAsia"/>
          <w:sz w:val="32"/>
          <w:szCs w:val="32"/>
        </w:rPr>
        <w:t>加强安全监督检查</w:t>
      </w:r>
      <w:r w:rsidR="003F7071">
        <w:rPr>
          <w:rFonts w:ascii="仿宋" w:eastAsia="仿宋" w:hAnsi="仿宋" w:hint="eastAsia"/>
          <w:sz w:val="32"/>
          <w:szCs w:val="32"/>
        </w:rPr>
        <w:t>和隐患</w:t>
      </w:r>
      <w:r w:rsidR="00F952DB">
        <w:rPr>
          <w:rFonts w:ascii="仿宋" w:eastAsia="仿宋" w:hAnsi="仿宋" w:hint="eastAsia"/>
          <w:sz w:val="32"/>
          <w:szCs w:val="32"/>
        </w:rPr>
        <w:t>排查</w:t>
      </w:r>
      <w:r w:rsidR="003F7071">
        <w:rPr>
          <w:rFonts w:ascii="仿宋" w:eastAsia="仿宋" w:hAnsi="仿宋" w:hint="eastAsia"/>
          <w:sz w:val="32"/>
          <w:szCs w:val="32"/>
        </w:rPr>
        <w:t>整改</w:t>
      </w:r>
      <w:r w:rsidR="00052418">
        <w:rPr>
          <w:rFonts w:ascii="仿宋" w:eastAsia="仿宋" w:hAnsi="仿宋" w:hint="eastAsia"/>
          <w:sz w:val="32"/>
          <w:szCs w:val="32"/>
        </w:rPr>
        <w:t>；</w:t>
      </w:r>
      <w:r w:rsidR="00E70D9C">
        <w:rPr>
          <w:rFonts w:ascii="仿宋" w:eastAsia="仿宋" w:hAnsi="仿宋" w:hint="eastAsia"/>
          <w:sz w:val="32"/>
          <w:szCs w:val="32"/>
        </w:rPr>
        <w:t>加强实验室安全文化软环境建设等</w:t>
      </w:r>
      <w:r w:rsidR="003F7071">
        <w:rPr>
          <w:rFonts w:ascii="仿宋" w:eastAsia="仿宋" w:hAnsi="仿宋" w:hint="eastAsia"/>
          <w:sz w:val="32"/>
          <w:szCs w:val="32"/>
        </w:rPr>
        <w:t>几</w:t>
      </w:r>
      <w:r w:rsidR="00E70D9C">
        <w:rPr>
          <w:rFonts w:ascii="仿宋" w:eastAsia="仿宋" w:hAnsi="仿宋" w:hint="eastAsia"/>
          <w:sz w:val="32"/>
          <w:szCs w:val="32"/>
        </w:rPr>
        <w:t>方面</w:t>
      </w:r>
      <w:r w:rsidR="00F10552">
        <w:rPr>
          <w:rFonts w:ascii="仿宋" w:eastAsia="仿宋" w:hAnsi="仿宋" w:hint="eastAsia"/>
          <w:sz w:val="32"/>
          <w:szCs w:val="32"/>
        </w:rPr>
        <w:t>进一步加强</w:t>
      </w:r>
      <w:r w:rsidR="002C1461">
        <w:rPr>
          <w:rFonts w:ascii="仿宋" w:eastAsia="仿宋" w:hAnsi="仿宋" w:hint="eastAsia"/>
          <w:sz w:val="32"/>
          <w:szCs w:val="32"/>
        </w:rPr>
        <w:t>和推进学校的</w:t>
      </w:r>
      <w:r w:rsidR="00C45740">
        <w:rPr>
          <w:rFonts w:ascii="仿宋" w:eastAsia="仿宋" w:hAnsi="仿宋" w:hint="eastAsia"/>
          <w:sz w:val="32"/>
          <w:szCs w:val="32"/>
        </w:rPr>
        <w:t>实验室安全管理工作</w:t>
      </w:r>
      <w:r w:rsidR="002C1461">
        <w:rPr>
          <w:rFonts w:ascii="仿宋" w:eastAsia="仿宋" w:hAnsi="仿宋" w:hint="eastAsia"/>
          <w:sz w:val="32"/>
          <w:szCs w:val="32"/>
        </w:rPr>
        <w:t>。</w:t>
      </w:r>
    </w:p>
    <w:p w:rsidR="003932D1" w:rsidRDefault="003932D1" w:rsidP="00E70D9C">
      <w:pPr>
        <w:pStyle w:val="a7"/>
        <w:shd w:val="clear" w:color="auto" w:fill="FFFFFF"/>
        <w:spacing w:before="0" w:beforeAutospacing="0" w:after="0" w:afterAutospacing="0" w:line="403" w:lineRule="atLeast"/>
        <w:ind w:firstLine="645"/>
        <w:jc w:val="both"/>
        <w:rPr>
          <w:rFonts w:ascii="仿宋" w:eastAsia="仿宋" w:hAnsi="仿宋"/>
          <w:sz w:val="32"/>
          <w:szCs w:val="32"/>
        </w:rPr>
      </w:pPr>
    </w:p>
    <w:p w:rsidR="00372F46" w:rsidRDefault="001A25FF" w:rsidP="001A25FF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实验室与设备管理处    </w:t>
      </w:r>
    </w:p>
    <w:p w:rsidR="003021AD" w:rsidRPr="00E010CF" w:rsidRDefault="001A25FF" w:rsidP="00F952DB">
      <w:pPr>
        <w:wordWrap w:val="0"/>
        <w:ind w:right="16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2015年4月</w:t>
      </w:r>
      <w:r w:rsidR="003F7071">
        <w:rPr>
          <w:rFonts w:ascii="仿宋" w:eastAsia="仿宋" w:hAnsi="仿宋" w:hint="eastAsia"/>
          <w:sz w:val="32"/>
          <w:szCs w:val="32"/>
        </w:rPr>
        <w:t>2</w:t>
      </w:r>
      <w:r w:rsidR="00F952DB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sectPr w:rsidR="003021AD" w:rsidRPr="00E010CF" w:rsidSect="001C7DFC"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DB" w:rsidRDefault="000F5ADB" w:rsidP="007B590B">
      <w:r>
        <w:separator/>
      </w:r>
    </w:p>
  </w:endnote>
  <w:endnote w:type="continuationSeparator" w:id="1">
    <w:p w:rsidR="000F5ADB" w:rsidRDefault="000F5ADB" w:rsidP="007B5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DB" w:rsidRDefault="000F5ADB" w:rsidP="007B590B">
      <w:r>
        <w:separator/>
      </w:r>
    </w:p>
  </w:footnote>
  <w:footnote w:type="continuationSeparator" w:id="1">
    <w:p w:rsidR="000F5ADB" w:rsidRDefault="000F5ADB" w:rsidP="007B59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90B"/>
    <w:rsid w:val="00003F50"/>
    <w:rsid w:val="00016E95"/>
    <w:rsid w:val="0004787A"/>
    <w:rsid w:val="00052418"/>
    <w:rsid w:val="00093A44"/>
    <w:rsid w:val="000A6035"/>
    <w:rsid w:val="000B47E0"/>
    <w:rsid w:val="000B6595"/>
    <w:rsid w:val="000E292C"/>
    <w:rsid w:val="000F3F34"/>
    <w:rsid w:val="000F40C6"/>
    <w:rsid w:val="000F5ADB"/>
    <w:rsid w:val="001069B0"/>
    <w:rsid w:val="00116A48"/>
    <w:rsid w:val="001366A0"/>
    <w:rsid w:val="00164A88"/>
    <w:rsid w:val="00183F0D"/>
    <w:rsid w:val="00185AC2"/>
    <w:rsid w:val="001A25FF"/>
    <w:rsid w:val="001B3613"/>
    <w:rsid w:val="001C7DFC"/>
    <w:rsid w:val="001D1F94"/>
    <w:rsid w:val="001D6DAE"/>
    <w:rsid w:val="001D7324"/>
    <w:rsid w:val="001E3044"/>
    <w:rsid w:val="001F0AA6"/>
    <w:rsid w:val="002001B6"/>
    <w:rsid w:val="00215AC7"/>
    <w:rsid w:val="002450CC"/>
    <w:rsid w:val="002A1969"/>
    <w:rsid w:val="002B4273"/>
    <w:rsid w:val="002C1461"/>
    <w:rsid w:val="002D28AC"/>
    <w:rsid w:val="002F4A5F"/>
    <w:rsid w:val="003021AD"/>
    <w:rsid w:val="003216A1"/>
    <w:rsid w:val="00332355"/>
    <w:rsid w:val="0035308D"/>
    <w:rsid w:val="00371768"/>
    <w:rsid w:val="00372F46"/>
    <w:rsid w:val="003932D1"/>
    <w:rsid w:val="003F354E"/>
    <w:rsid w:val="003F7071"/>
    <w:rsid w:val="0041273C"/>
    <w:rsid w:val="00417B3E"/>
    <w:rsid w:val="00431163"/>
    <w:rsid w:val="00441B93"/>
    <w:rsid w:val="004564B4"/>
    <w:rsid w:val="00493FE3"/>
    <w:rsid w:val="004B4BBE"/>
    <w:rsid w:val="004D7F60"/>
    <w:rsid w:val="00503971"/>
    <w:rsid w:val="00541157"/>
    <w:rsid w:val="005450E9"/>
    <w:rsid w:val="005472BF"/>
    <w:rsid w:val="00566840"/>
    <w:rsid w:val="005D5B9B"/>
    <w:rsid w:val="00665EA5"/>
    <w:rsid w:val="00702AC2"/>
    <w:rsid w:val="00706541"/>
    <w:rsid w:val="00794E94"/>
    <w:rsid w:val="007A364E"/>
    <w:rsid w:val="007B590B"/>
    <w:rsid w:val="007E250E"/>
    <w:rsid w:val="007E2AA9"/>
    <w:rsid w:val="007E41D0"/>
    <w:rsid w:val="00851927"/>
    <w:rsid w:val="008D15A3"/>
    <w:rsid w:val="008F1D8D"/>
    <w:rsid w:val="00906902"/>
    <w:rsid w:val="009144D4"/>
    <w:rsid w:val="009B45B0"/>
    <w:rsid w:val="009F0E29"/>
    <w:rsid w:val="009F42F1"/>
    <w:rsid w:val="00A07C58"/>
    <w:rsid w:val="00A147AF"/>
    <w:rsid w:val="00A23EE4"/>
    <w:rsid w:val="00A43BBA"/>
    <w:rsid w:val="00A72B8C"/>
    <w:rsid w:val="00A916D5"/>
    <w:rsid w:val="00AB1744"/>
    <w:rsid w:val="00AC5D97"/>
    <w:rsid w:val="00B0377C"/>
    <w:rsid w:val="00B06BAE"/>
    <w:rsid w:val="00B10DC7"/>
    <w:rsid w:val="00B47FF9"/>
    <w:rsid w:val="00B875E0"/>
    <w:rsid w:val="00B954A3"/>
    <w:rsid w:val="00BD75A9"/>
    <w:rsid w:val="00C05A85"/>
    <w:rsid w:val="00C345FB"/>
    <w:rsid w:val="00C45740"/>
    <w:rsid w:val="00C71FD2"/>
    <w:rsid w:val="00CC623E"/>
    <w:rsid w:val="00CD30DB"/>
    <w:rsid w:val="00CE2441"/>
    <w:rsid w:val="00CF7C01"/>
    <w:rsid w:val="00D23980"/>
    <w:rsid w:val="00D50001"/>
    <w:rsid w:val="00D52B58"/>
    <w:rsid w:val="00D67A46"/>
    <w:rsid w:val="00D85685"/>
    <w:rsid w:val="00E010CF"/>
    <w:rsid w:val="00E13769"/>
    <w:rsid w:val="00E46AC3"/>
    <w:rsid w:val="00E70D9C"/>
    <w:rsid w:val="00EA7F3E"/>
    <w:rsid w:val="00EB2DED"/>
    <w:rsid w:val="00EC2F95"/>
    <w:rsid w:val="00F002A7"/>
    <w:rsid w:val="00F10552"/>
    <w:rsid w:val="00F1468B"/>
    <w:rsid w:val="00F21627"/>
    <w:rsid w:val="00F56143"/>
    <w:rsid w:val="00F9395D"/>
    <w:rsid w:val="00F952DB"/>
    <w:rsid w:val="00FA0368"/>
    <w:rsid w:val="00FA2114"/>
    <w:rsid w:val="00FD61B7"/>
    <w:rsid w:val="00FE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9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9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59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90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001B6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72F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2F46"/>
    <w:rPr>
      <w:sz w:val="18"/>
      <w:szCs w:val="18"/>
    </w:rPr>
  </w:style>
  <w:style w:type="paragraph" w:styleId="a7">
    <w:name w:val="Normal (Web)"/>
    <w:basedOn w:val="a"/>
    <w:uiPriority w:val="99"/>
    <w:unhideWhenUsed/>
    <w:rsid w:val="00E70D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3A3B-1583-439F-A68C-4EFEECFC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3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28</cp:revision>
  <cp:lastPrinted>2015-04-22T07:51:00Z</cp:lastPrinted>
  <dcterms:created xsi:type="dcterms:W3CDTF">2015-04-16T07:37:00Z</dcterms:created>
  <dcterms:modified xsi:type="dcterms:W3CDTF">2015-04-23T03:12:00Z</dcterms:modified>
</cp:coreProperties>
</file>